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righ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808080"/>
          <w:sz w:val="21"/>
          <w:szCs w:val="21"/>
        </w:rPr>
        <w:t xml:space="preserve">Oryginalna instrukcja </w:t>
      </w:r>
      <w:r>
        <w:rPr>
          <w:rFonts w:hint="eastAsia" w:hAnsi="ArialMT" w:asciiTheme="minorAscii"/>
          <w:color w:val="808080"/>
          <w:sz w:val="21"/>
          <w:szCs w:val="21"/>
          <w:lang w:val="en-US" w:eastAsia="zh-CN"/>
        </w:rPr>
        <w:t>&gt;PL</w:t>
      </w:r>
      <w:bookmarkStart w:id="0" w:name="_GoBack"/>
      <w:bookmarkEnd w:id="0"/>
    </w:p>
    <w:p>
      <w:pPr>
        <w:spacing w:beforeLines="0" w:afterLines="0"/>
        <w:jc w:val="left"/>
        <w:rPr>
          <w:rFonts w:hint="eastAsia" w:hAnsi="Arial-BoldMT" w:asciiTheme="minorAscii"/>
          <w:b/>
          <w:color w:val="00000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4595495" cy="1130935"/>
            <wp:effectExtent l="0" t="0" r="1460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5495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center"/>
        <w:rPr>
          <w:rFonts w:hint="default" w:hAnsi="Arial-BoldMT" w:eastAsia="Arial-BoldMT" w:asciiTheme="minorAscii"/>
          <w:b/>
          <w:color w:val="000000"/>
          <w:sz w:val="28"/>
          <w:szCs w:val="28"/>
        </w:rPr>
      </w:pPr>
      <w:r>
        <w:rPr>
          <w:rFonts w:hint="default" w:hAnsi="Arial-BoldMT" w:eastAsia="Arial-BoldMT" w:asciiTheme="minorAscii"/>
          <w:b/>
          <w:color w:val="000000"/>
          <w:sz w:val="28"/>
          <w:szCs w:val="28"/>
        </w:rPr>
        <w:t>1200W</w:t>
      </w:r>
      <w:r>
        <w:rPr>
          <w:rFonts w:hint="eastAsia" w:hAnsi="Arial-BoldMT" w:asciiTheme="minorAscii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hAnsi="Arial-BoldMT" w:eastAsia="Arial-BoldMT" w:asciiTheme="minorAscii"/>
          <w:b/>
          <w:color w:val="000000"/>
          <w:sz w:val="28"/>
          <w:szCs w:val="28"/>
        </w:rPr>
        <w:t>Przecinarka do płytek</w:t>
      </w:r>
    </w:p>
    <w:p>
      <w:pPr>
        <w:spacing w:beforeLines="0" w:afterLines="0"/>
        <w:jc w:val="center"/>
        <w:rPr>
          <w:rFonts w:hint="default" w:hAnsi="Arial-BoldMT" w:eastAsia="Arial-BoldMT" w:asciiTheme="minorAscii"/>
          <w:b/>
          <w:color w:val="000000"/>
          <w:sz w:val="28"/>
          <w:szCs w:val="28"/>
        </w:rPr>
      </w:pPr>
      <w:r>
        <w:rPr>
          <w:rFonts w:hint="eastAsia" w:hAnsi="Arial-BoldMT" w:asciiTheme="minorAscii"/>
          <w:b/>
          <w:color w:val="000000"/>
          <w:sz w:val="28"/>
          <w:szCs w:val="28"/>
          <w:lang w:val="en-US" w:eastAsia="zh-CN"/>
        </w:rPr>
        <w:t>HCPR1200</w:t>
      </w:r>
    </w:p>
    <w:p>
      <w:pPr>
        <w:spacing w:beforeLines="0" w:afterLines="0"/>
        <w:jc w:val="center"/>
        <w:rPr>
          <w:rFonts w:hint="default" w:hAnsi="Arial-BoldMT" w:eastAsia="Arial-BoldMT" w:asciiTheme="minorAscii"/>
          <w:b/>
          <w:color w:val="000000"/>
          <w:sz w:val="21"/>
          <w:szCs w:val="21"/>
        </w:rPr>
      </w:pPr>
      <w:r>
        <w:drawing>
          <wp:inline distT="0" distB="0" distL="114300" distR="114300">
            <wp:extent cx="4467225" cy="4058285"/>
            <wp:effectExtent l="0" t="0" r="952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058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000000"/>
          <w:sz w:val="21"/>
          <w:szCs w:val="21"/>
        </w:rPr>
      </w:pPr>
      <w:r>
        <w:rPr>
          <w:rFonts w:hint="default" w:hAnsi="Arial-BoldMT" w:eastAsia="Arial-BoldMT" w:asciiTheme="minorAscii"/>
          <w:b/>
          <w:color w:val="000000"/>
          <w:sz w:val="21"/>
          <w:szCs w:val="21"/>
        </w:rPr>
        <w:t>OSTRZEŻENIE! Przeczytać instrukcję przed użyciem produktu!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right="90"/>
        <w:jc w:val="left"/>
        <w:rPr>
          <w:rFonts w:hint="default" w:ascii="Arial" w:hAnsi="Arial" w:cs="Arial"/>
          <w:b/>
          <w:bCs w:val="0"/>
          <w:kern w:val="24"/>
          <w:lang w:val="fr"/>
        </w:rPr>
      </w:pPr>
      <w:r>
        <w:rPr>
          <w:lang w:eastAsia="zh-CN"/>
        </w:rPr>
        <w:pict>
          <v:shape id="_x0000_s1026" o:spid="_x0000_s1026" o:spt="75" type="#_x0000_t75" style="position:absolute;left:0pt;margin-left:376.2pt;margin-top:623.6pt;height:23.4pt;width:32.15pt;mso-position-horizontal-relative:page;mso-position-vertical-relative:page;mso-wrap-distance-left:9pt;mso-wrap-distance-right:9pt;z-index:251661312;mso-width-relative:page;mso-height-relative:page;" o:ole="t" filled="f" o:preferrelative="t" stroked="f" coordsize="21600,21600" wrapcoords="21592 -2 0 0 0 21600 21592 21602 8 21602 21600 21600 21600 0 8 -2 21592 -2">
            <v:path/>
            <v:fill on="f" focussize="0,0"/>
            <v:stroke on="f" joinstyle="miter"/>
            <v:imagedata r:id="rId8" o:title=""/>
            <o:lock v:ext="edit" aspectratio="t"/>
            <w10:wrap type="tight"/>
          </v:shape>
          <o:OLEObject Type="Embed" ProgID="PBrush" ShapeID="_x0000_s1026" DrawAspect="Content" ObjectID="_1468075725" r:id="rId7">
            <o:LockedField>false</o:LockedField>
          </o:OLEObject>
        </w:pict>
      </w:r>
      <w:r>
        <w:rPr>
          <w:lang w:eastAsia="zh-CN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37465</wp:posOffset>
            </wp:positionV>
            <wp:extent cx="1026795" cy="325120"/>
            <wp:effectExtent l="0" t="0" r="1905" b="17780"/>
            <wp:wrapTight wrapText="bothSides">
              <wp:wrapPolygon>
                <wp:start x="0" y="0"/>
                <wp:lineTo x="0" y="20250"/>
                <wp:lineTo x="21239" y="20250"/>
                <wp:lineTo x="21239" y="0"/>
                <wp:lineTo x="0" y="0"/>
              </wp:wrapPolygon>
            </wp:wrapTight>
            <wp:docPr id="2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 w:val="0"/>
          <w:kern w:val="24"/>
          <w:lang w:val="fr"/>
        </w:rPr>
        <w:t xml:space="preserve">HYUNDAI 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right="450"/>
        <w:jc w:val="both"/>
        <w:rPr>
          <w:rFonts w:hint="default" w:ascii="Arial" w:hAnsi="Arial" w:cs="Arial"/>
          <w:b/>
          <w:bCs w:val="0"/>
          <w:kern w:val="24"/>
          <w:lang w:val="fr"/>
        </w:rPr>
      </w:pPr>
      <w:r>
        <w:rPr>
          <w:rFonts w:hint="default" w:ascii="Arial" w:hAnsi="Arial" w:cs="Arial"/>
          <w:b/>
          <w:bCs w:val="0"/>
          <w:kern w:val="24"/>
          <w:lang w:val="fr"/>
        </w:rPr>
        <w:t>32, rue Aristide Bergès - ZI 31270 Cugnaux – France</w:t>
      </w:r>
    </w:p>
    <w:p>
      <w:pPr>
        <w:keepNext w:val="0"/>
        <w:keepLines w:val="0"/>
        <w:widowControl w:val="0"/>
        <w:suppressLineNumbers w:val="0"/>
        <w:tabs>
          <w:tab w:val="center" w:pos="4153"/>
          <w:tab w:val="right" w:pos="8306"/>
        </w:tabs>
        <w:spacing w:before="0" w:beforeAutospacing="0" w:after="0" w:afterAutospacing="0"/>
        <w:ind w:left="0" w:right="0"/>
        <w:jc w:val="left"/>
        <w:rPr>
          <w:rFonts w:hint="default" w:ascii="Arial" w:hAnsi="Arial" w:cs="Arial"/>
          <w:b/>
          <w:bCs w:val="0"/>
          <w:kern w:val="24"/>
          <w:sz w:val="18"/>
          <w:szCs w:val="18"/>
          <w:lang w:val="en-US"/>
        </w:rPr>
      </w:pPr>
      <w:r>
        <w:rPr>
          <w:rFonts w:hint="default" w:ascii="Arial" w:hAnsi="Arial" w:eastAsia="宋体" w:cs="Arial"/>
          <w:b/>
          <w:bCs w:val="0"/>
          <w:kern w:val="2"/>
          <w:sz w:val="18"/>
          <w:szCs w:val="18"/>
          <w:lang w:val="en-US" w:eastAsia="zh-CN" w:bidi="ar"/>
        </w:rPr>
        <w:t>Licensed by Hyundai Corporation, Korea</w:t>
      </w: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FFFFFF"/>
          <w:sz w:val="21"/>
          <w:szCs w:val="21"/>
        </w:rPr>
      </w:pPr>
      <w:r>
        <w:rPr>
          <w:rFonts w:hint="default" w:hAnsi="Arial-BoldMT" w:eastAsia="Arial-BoldMT" w:asciiTheme="minorAscii"/>
          <w:b/>
          <w:color w:val="FFFFFF"/>
          <w:sz w:val="21"/>
          <w:szCs w:val="21"/>
        </w:rPr>
        <w:t>PL</w:t>
      </w: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FFFFFF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FFFFFF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FFFFFF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FFFFFF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000000"/>
          <w:sz w:val="21"/>
          <w:szCs w:val="21"/>
        </w:rPr>
      </w:pPr>
      <w:r>
        <w:rPr>
          <w:rFonts w:hint="default" w:hAnsi="Arial-BoldMT" w:eastAsia="Arial-BoldMT" w:asciiTheme="minorAscii"/>
          <w:b/>
          <w:color w:val="000000"/>
          <w:sz w:val="21"/>
          <w:szCs w:val="21"/>
        </w:rPr>
        <w:t>Wprowadzenie...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Niniejsza instrukcja została sporządzona w celu zapewnienia bezpieczeństwa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użytkownika. Proszę przed przystąpieniem do użytkowania produktu dokładnie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ją przeczytać i zachować do późniejszego wglądu.</w:t>
      </w: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000000"/>
          <w:sz w:val="21"/>
          <w:szCs w:val="21"/>
          <w:u w:val="single"/>
        </w:rPr>
      </w:pPr>
      <w:r>
        <w:rPr>
          <w:rFonts w:hint="default" w:hAnsi="Arial-BoldMT" w:eastAsia="Arial-BoldMT" w:asciiTheme="minorAscii"/>
          <w:b/>
          <w:color w:val="000000"/>
          <w:sz w:val="21"/>
          <w:szCs w:val="21"/>
          <w:u w:val="single"/>
        </w:rPr>
        <w:t>Twój produkt</w:t>
      </w: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FFFFFF"/>
          <w:sz w:val="21"/>
          <w:szCs w:val="21"/>
        </w:rPr>
      </w:pPr>
      <w:r>
        <w:drawing>
          <wp:inline distT="0" distB="0" distL="114300" distR="114300">
            <wp:extent cx="4076065" cy="4980940"/>
            <wp:effectExtent l="0" t="0" r="635" b="10160"/>
            <wp:docPr id="2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6065" cy="4980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hAnsi="Arial-BoldMT" w:eastAsia="Arial-BoldMT" w:asciiTheme="minorAscii"/>
          <w:b/>
          <w:color w:val="FFFFFF"/>
          <w:sz w:val="21"/>
          <w:szCs w:val="21"/>
        </w:rPr>
        <w:t>PL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  <w:sectPr>
          <w:footerReference r:id="rId3" w:type="default"/>
          <w:pgSz w:w="12240" w:h="15840"/>
          <w:pgMar w:top="1440" w:right="1800" w:bottom="1440" w:left="1800" w:header="720" w:footer="720" w:gutter="0"/>
          <w:lnNumType w:countBy="0" w:distance="360"/>
          <w:cols w:space="720" w:num="1"/>
          <w:docGrid w:type="lines" w:linePitch="312" w:charSpace="0"/>
        </w:sectPr>
      </w:pP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FFFFFF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FFFFFF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FFFFFF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FFFFFF"/>
          <w:sz w:val="21"/>
          <w:szCs w:val="21"/>
        </w:rPr>
      </w:pPr>
      <w:r>
        <w:rPr>
          <w:rFonts w:hint="default" w:hAnsi="ArialMT" w:eastAsia="ArialMT" w:asciiTheme="minorAscii"/>
          <w:color w:val="FFFFFF"/>
          <w:sz w:val="21"/>
          <w:szCs w:val="21"/>
        </w:rPr>
        <w:t>Pierwsz e kroki...</w:t>
      </w: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auto"/>
          <w:sz w:val="21"/>
          <w:szCs w:val="21"/>
          <w:u w:val="single"/>
        </w:rPr>
      </w:pPr>
      <w:r>
        <w:rPr>
          <w:rFonts w:hint="default" w:hAnsi="Arial-BoldMT" w:eastAsia="Arial-BoldMT" w:asciiTheme="minorAscii"/>
          <w:b/>
          <w:color w:val="auto"/>
          <w:sz w:val="21"/>
          <w:szCs w:val="21"/>
          <w:u w:val="single"/>
        </w:rPr>
        <w:t>Dane techniczne</w:t>
      </w: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80808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  <w:sectPr>
          <w:type w:val="continuous"/>
          <w:pgSz w:w="12240" w:h="15840"/>
          <w:pgMar w:top="1440" w:right="1800" w:bottom="1440" w:left="1800" w:header="720" w:footer="720" w:gutter="0"/>
          <w:lnNumType w:countBy="0" w:distance="360"/>
          <w:cols w:space="720" w:num="1"/>
          <w:docGrid w:type="lines" w:linePitch="312" w:charSpace="0"/>
        </w:sect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&gt;Napięcie: 230 V ~ 50 Hz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&gt;Znamionowa moc wejściowa: 1200 W S2 10 min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&gt;Prędkość przy braku obciążenia: 2950 obr./min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&gt;Klasa ochronności: Klasa I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&gt;Stopień ochrony: IP54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&gt;Wymiary tarczy: Ø2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>3</w:t>
      </w:r>
      <w:r>
        <w:rPr>
          <w:rFonts w:hint="default" w:hAnsi="ArialMT" w:eastAsia="ArialMT" w:asciiTheme="minorAscii"/>
          <w:color w:val="000000"/>
          <w:sz w:val="21"/>
          <w:szCs w:val="21"/>
        </w:rPr>
        <w:t>0 x Ø25,4 x 2,4 mm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 xml:space="preserve">&gt;Wymiary stolika: 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>95</w:t>
      </w:r>
      <w:r>
        <w:rPr>
          <w:rFonts w:hint="default" w:hAnsi="ArialMT" w:eastAsia="ArialMT" w:asciiTheme="minorAscii"/>
          <w:color w:val="000000"/>
          <w:sz w:val="21"/>
          <w:szCs w:val="21"/>
        </w:rPr>
        <w:t xml:space="preserve">0 x 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>390</w:t>
      </w:r>
      <w:r>
        <w:rPr>
          <w:rFonts w:hint="default" w:hAnsi="ArialMT" w:eastAsia="ArialMT" w:asciiTheme="minorAscii"/>
          <w:color w:val="000000"/>
          <w:sz w:val="21"/>
          <w:szCs w:val="21"/>
        </w:rPr>
        <w:t xml:space="preserve"> mm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&gt;Zakres przechylania tarczy: 0</w:t>
      </w:r>
      <w:r>
        <w:rPr>
          <w:rFonts w:hint="default" w:hAnsi="ArialMT" w:eastAsia="ArialMT" w:asciiTheme="minorAscii"/>
          <w:color w:val="000000"/>
          <w:sz w:val="21"/>
          <w:szCs w:val="21"/>
          <w:vertAlign w:val="superscript"/>
        </w:rPr>
        <w:t>o</w:t>
      </w:r>
      <w:r>
        <w:rPr>
          <w:rFonts w:hint="default" w:hAnsi="ArialMT" w:eastAsia="ArialMT" w:asciiTheme="minorAscii"/>
          <w:color w:val="000000"/>
          <w:sz w:val="21"/>
          <w:szCs w:val="21"/>
        </w:rPr>
        <w:t xml:space="preserve"> - 45</w:t>
      </w:r>
      <w:r>
        <w:rPr>
          <w:rFonts w:hint="default" w:hAnsi="ArialMT" w:eastAsia="ArialMT" w:asciiTheme="minorAscii"/>
          <w:color w:val="000000"/>
          <w:sz w:val="21"/>
          <w:szCs w:val="21"/>
          <w:vertAlign w:val="superscript"/>
        </w:rPr>
        <w:t>o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&gt;Głębokość cięcia przy 90</w:t>
      </w:r>
      <w:r>
        <w:rPr>
          <w:rFonts w:hint="default" w:hAnsi="ArialMT" w:eastAsia="ArialMT" w:asciiTheme="minorAscii"/>
          <w:color w:val="000000"/>
          <w:sz w:val="21"/>
          <w:szCs w:val="21"/>
          <w:vertAlign w:val="superscript"/>
        </w:rPr>
        <w:t>o</w:t>
      </w:r>
      <w:r>
        <w:rPr>
          <w:rFonts w:hint="default" w:hAnsi="ArialMT" w:eastAsia="ArialMT" w:asciiTheme="minorAscii"/>
          <w:color w:val="000000"/>
          <w:sz w:val="21"/>
          <w:szCs w:val="21"/>
        </w:rPr>
        <w:t xml:space="preserve">: 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>45</w:t>
      </w:r>
      <w:r>
        <w:rPr>
          <w:rFonts w:hint="default" w:hAnsi="ArialMT" w:eastAsia="ArialMT" w:asciiTheme="minorAscii"/>
          <w:color w:val="000000"/>
          <w:sz w:val="21"/>
          <w:szCs w:val="21"/>
        </w:rPr>
        <w:t xml:space="preserve"> mm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&gt;Głębokość cięcia przy 45</w:t>
      </w:r>
      <w:r>
        <w:rPr>
          <w:rFonts w:hint="default" w:hAnsi="ArialMT" w:eastAsia="ArialMT" w:asciiTheme="minorAscii"/>
          <w:color w:val="000000"/>
          <w:sz w:val="21"/>
          <w:szCs w:val="21"/>
          <w:vertAlign w:val="superscript"/>
        </w:rPr>
        <w:t>o</w:t>
      </w:r>
      <w:r>
        <w:rPr>
          <w:rFonts w:hint="default" w:hAnsi="ArialMT" w:eastAsia="ArialMT" w:asciiTheme="minorAscii"/>
          <w:color w:val="000000"/>
          <w:sz w:val="21"/>
          <w:szCs w:val="21"/>
        </w:rPr>
        <w:t>: 4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>2</w:t>
      </w:r>
      <w:r>
        <w:rPr>
          <w:rFonts w:hint="default" w:hAnsi="ArialMT" w:eastAsia="ArialMT" w:asciiTheme="minorAscii"/>
          <w:color w:val="000000"/>
          <w:sz w:val="21"/>
          <w:szCs w:val="21"/>
        </w:rPr>
        <w:t>mm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 xml:space="preserve">&gt;Cięcie wzdłużne: 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>92</w:t>
      </w:r>
      <w:r>
        <w:rPr>
          <w:rFonts w:hint="default" w:hAnsi="ArialMT" w:eastAsia="ArialMT" w:asciiTheme="minorAscii"/>
          <w:color w:val="000000"/>
          <w:sz w:val="21"/>
          <w:szCs w:val="21"/>
        </w:rPr>
        <w:t>0 mm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 xml:space="preserve">&gt;Waga: 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>55</w:t>
      </w:r>
      <w:r>
        <w:rPr>
          <w:rFonts w:hint="default" w:hAnsi="ArialMT" w:eastAsia="ArialMT" w:asciiTheme="minorAscii"/>
          <w:color w:val="000000"/>
          <w:sz w:val="21"/>
          <w:szCs w:val="21"/>
        </w:rPr>
        <w:t xml:space="preserve"> kg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Wielkości dźwiękowe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&gt;Poziom mocy akustycznej (LWA*): 106 dB(A)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&gt;Niepewność KpA: 3 dB(A)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&gt;Poziom ciśnienia akustycznego (LPA*): 93 dB(A)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&gt;Niepewność KwA: 3 dB(A)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Poziom wibracji dłoń/ramię: 3.6 m/s</w:t>
      </w:r>
      <w:r>
        <w:rPr>
          <w:rFonts w:hint="eastAsia" w:hAnsi="ArialMT" w:asciiTheme="minorAscii"/>
          <w:color w:val="000000"/>
          <w:sz w:val="21"/>
          <w:szCs w:val="21"/>
          <w:vertAlign w:val="superscript"/>
          <w:lang w:val="en-US" w:eastAsia="zh-CN"/>
        </w:rPr>
        <w:t>2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Niepewność K: 1,5 m/s</w:t>
      </w:r>
      <w:r>
        <w:rPr>
          <w:rFonts w:hint="default" w:hAnsi="ArialMT" w:eastAsia="ArialMT" w:asciiTheme="minorAscii"/>
          <w:color w:val="000000"/>
          <w:sz w:val="21"/>
          <w:szCs w:val="21"/>
          <w:vertAlign w:val="superscript"/>
        </w:rPr>
        <w:t>2</w:t>
      </w: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808080"/>
          <w:sz w:val="21"/>
          <w:szCs w:val="21"/>
        </w:rPr>
        <w:sectPr>
          <w:type w:val="continuous"/>
          <w:pgSz w:w="12240" w:h="15840"/>
          <w:pgMar w:top="1440" w:right="1800" w:bottom="1440" w:left="1800" w:header="720" w:footer="720" w:gutter="0"/>
          <w:lnNumType w:countBy="0" w:distance="360"/>
          <w:cols w:equalWidth="0" w:num="2">
            <w:col w:w="4107" w:space="425"/>
            <w:col w:w="4107"/>
          </w:cols>
          <w:docGrid w:type="lines" w:linePitch="312" w:charSpace="0"/>
        </w:sectPr>
      </w:pP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80808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Deklarowana łączna wartość wibracji została zmierzona zgodnie ze standardową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metodą testową i może być wykorzystywana do porównania narzędzi między sobą.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Deklarowana łączna wartość wibracji może być również wykorzystywana podczas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wstępnej oceny narażenia.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OSTRZEŻENIE: W zależności od rzeczywistego sposobu użytkowania elektronarzędzia,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wielkości emitowanych wibracji mogą całkowicie różnić się od wartości deklarowanych.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Potrzeba zidentyfikowania środków ochrony osobistej i ochrony operatora opiera się na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ocenie narażenia w rzeczywistych warunkach użytkowania (biorąc pod uwagę wszystkie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elementy cyklu roboczego, takie jak czas wyłączenia produktu, czas pracy jałowej oraz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czas uruchamiania).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</w:pPr>
      <w:r>
        <w:drawing>
          <wp:inline distT="0" distB="0" distL="114300" distR="114300">
            <wp:extent cx="3933190" cy="1171575"/>
            <wp:effectExtent l="0" t="0" r="1016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OSTRZEŻENIE: Użytkując elektronarzędzia, należy zawsze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zachowywać podstawowe środki ostrożności, aby zminimalizować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ryzyko pożaru, porażenia prądem oraz pozostałych obrażeń ciała.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Przed przystąpieniem do użytkowania produktu proszę przeczytać</w:t>
      </w:r>
    </w:p>
    <w:p>
      <w:pPr>
        <w:tabs>
          <w:tab w:val="right" w:pos="8640"/>
        </w:tabs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wszystkie podane instrukcje i zachować je do późniejszego wglądu.</w:t>
      </w:r>
      <w:r>
        <w:rPr>
          <w:rFonts w:hint="eastAsia" w:hAnsi="ArialMT" w:asciiTheme="minorAscii"/>
          <w:color w:val="000000"/>
          <w:sz w:val="21"/>
          <w:szCs w:val="21"/>
          <w:lang w:eastAsia="zh-CN"/>
        </w:rPr>
        <w:tab/>
      </w: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FFFFFF"/>
          <w:sz w:val="21"/>
          <w:szCs w:val="21"/>
        </w:rPr>
      </w:pPr>
      <w:r>
        <w:rPr>
          <w:rFonts w:hint="default" w:hAnsi="Arial-BoldMT" w:eastAsia="Arial-BoldMT" w:asciiTheme="minorAscii"/>
          <w:b/>
          <w:color w:val="FFFFFF"/>
          <w:sz w:val="21"/>
          <w:szCs w:val="21"/>
        </w:rPr>
        <w:t>FRPL PL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FFFFFF"/>
          <w:sz w:val="21"/>
          <w:szCs w:val="21"/>
        </w:rPr>
      </w:pPr>
      <w:r>
        <w:rPr>
          <w:rFonts w:hint="default" w:hAnsi="ArialMT" w:eastAsia="ArialMT" w:asciiTheme="minorAscii"/>
          <w:color w:val="FFFFFF"/>
          <w:sz w:val="21"/>
          <w:szCs w:val="21"/>
        </w:rPr>
        <w:t>Pierwsz e kroki...</w:t>
      </w: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808080"/>
          <w:sz w:val="21"/>
          <w:szCs w:val="21"/>
        </w:rPr>
      </w:pPr>
      <w:r>
        <w:rPr>
          <w:rFonts w:hint="default" w:hAnsi="Arial-BoldMT" w:eastAsia="Arial-BoldMT" w:asciiTheme="minorAscii"/>
          <w:b/>
          <w:color w:val="808080"/>
          <w:sz w:val="21"/>
          <w:szCs w:val="21"/>
        </w:rPr>
        <w:t>Symbole</w:t>
      </w:r>
    </w:p>
    <w:p>
      <w:pPr>
        <w:spacing w:beforeLines="0" w:afterLines="0"/>
        <w:jc w:val="left"/>
      </w:pPr>
    </w:p>
    <w:tbl>
      <w:tblPr>
        <w:tblStyle w:val="5"/>
        <w:tblW w:w="8856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7835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21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eastAsia="Arial-BoldMT"/>
                <w:b/>
                <w:bCs w:val="0"/>
                <w:color w:val="808080"/>
                <w:szCs w:val="21"/>
                <w:lang w:val="en-US"/>
              </w:rPr>
            </w:pPr>
          </w:p>
        </w:tc>
        <w:tc>
          <w:tcPr>
            <w:tcW w:w="783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i/>
                <w:iCs/>
                <w:szCs w:val="22"/>
                <w:lang w:val="en-US"/>
              </w:rPr>
            </w:pPr>
            <w:r>
              <w:rPr>
                <w:rFonts w:hint="default" w:ascii="Calibri" w:hAnsi="Calibri" w:eastAsia="Simang" w:cs="Times New Roman"/>
                <w:i/>
                <w:iCs w:val="0"/>
                <w:kern w:val="2"/>
                <w:sz w:val="21"/>
                <w:szCs w:val="20"/>
                <w:lang w:val="en-US" w:eastAsia="zh-CN" w:bidi="ar"/>
              </w:rPr>
              <w:drawing>
                <wp:inline distT="0" distB="0" distL="114300" distR="114300">
                  <wp:extent cx="381000" cy="314325"/>
                  <wp:effectExtent l="0" t="0" r="0" b="9525"/>
                  <wp:docPr id="2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drawing>
                <wp:inline distT="0" distB="0" distL="114300" distR="114300">
                  <wp:extent cx="1914525" cy="180975"/>
                  <wp:effectExtent l="0" t="0" r="9525" b="9525"/>
                  <wp:docPr id="37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21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83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i/>
                <w:iCs/>
                <w:szCs w:val="22"/>
                <w:lang w:val="en-US"/>
              </w:rPr>
            </w:pPr>
            <w:r>
              <w:rPr>
                <w:rFonts w:hint="default" w:ascii="Calibri" w:hAnsi="Calibri" w:eastAsia="Simang" w:cs="Times New Roman"/>
                <w:i/>
                <w:iCs w:val="0"/>
                <w:kern w:val="2"/>
                <w:sz w:val="21"/>
                <w:szCs w:val="20"/>
                <w:lang w:val="en-US" w:eastAsia="zh-CN" w:bidi="ar"/>
              </w:rPr>
              <w:drawing>
                <wp:inline distT="0" distB="0" distL="114300" distR="114300">
                  <wp:extent cx="361950" cy="361950"/>
                  <wp:effectExtent l="0" t="0" r="0" b="0"/>
                  <wp:docPr id="3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Simang" w:cs="Times New Roman"/>
                <w:i/>
                <w:iCs w:val="0"/>
                <w:kern w:val="2"/>
                <w:sz w:val="21"/>
                <w:szCs w:val="20"/>
                <w:lang w:val="en-US" w:eastAsia="zh-CN" w:bidi="ar"/>
              </w:rPr>
              <w:t xml:space="preserve"> </w:t>
            </w:r>
            <w:r>
              <w:rPr>
                <w:szCs w:val="22"/>
              </w:rPr>
              <w:drawing>
                <wp:inline distT="0" distB="0" distL="114300" distR="114300">
                  <wp:extent cx="2733040" cy="209550"/>
                  <wp:effectExtent l="0" t="0" r="10160" b="0"/>
                  <wp:docPr id="35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04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21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83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i/>
                <w:iCs/>
                <w:szCs w:val="22"/>
                <w:lang w:val="en-US"/>
              </w:rPr>
            </w:pPr>
            <w:r>
              <w:rPr>
                <w:rFonts w:hint="default" w:ascii="Calibri" w:hAnsi="Calibri" w:eastAsia="Simang" w:cs="Times New Roman"/>
                <w:i/>
                <w:iCs w:val="0"/>
                <w:kern w:val="2"/>
                <w:sz w:val="21"/>
                <w:szCs w:val="20"/>
                <w:lang w:val="en-US" w:eastAsia="zh-CN" w:bidi="ar"/>
              </w:rPr>
              <w:drawing>
                <wp:inline distT="0" distB="0" distL="114300" distR="114300">
                  <wp:extent cx="361950" cy="342900"/>
                  <wp:effectExtent l="0" t="0" r="0" b="0"/>
                  <wp:docPr id="30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Simang" w:cs="Times New Roman"/>
                <w:i/>
                <w:iCs w:val="0"/>
                <w:kern w:val="2"/>
                <w:sz w:val="21"/>
                <w:szCs w:val="20"/>
                <w:lang w:val="en-US" w:eastAsia="zh-CN" w:bidi="ar"/>
              </w:rPr>
              <w:t xml:space="preserve"> </w:t>
            </w:r>
            <w:r>
              <w:rPr>
                <w:szCs w:val="22"/>
              </w:rPr>
              <w:drawing>
                <wp:inline distT="0" distB="0" distL="114300" distR="114300">
                  <wp:extent cx="2752090" cy="171450"/>
                  <wp:effectExtent l="0" t="0" r="10160" b="0"/>
                  <wp:docPr id="36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9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21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83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i/>
                <w:szCs w:val="22"/>
                <w:lang w:val="en-US" w:eastAsia="zh-CN"/>
              </w:rPr>
            </w:pPr>
            <w:r>
              <w:rPr>
                <w:rFonts w:hint="default" w:ascii="Calibri" w:hAnsi="Calibri" w:eastAsia="Simang" w:cs="Times New Roman"/>
                <w:i/>
                <w:iCs w:val="0"/>
                <w:kern w:val="2"/>
                <w:sz w:val="21"/>
                <w:szCs w:val="20"/>
                <w:lang w:val="en-US" w:eastAsia="zh-CN" w:bidi="ar"/>
              </w:rPr>
              <w:drawing>
                <wp:inline distT="0" distB="0" distL="114300" distR="114300">
                  <wp:extent cx="381000" cy="352425"/>
                  <wp:effectExtent l="0" t="0" r="0" b="9525"/>
                  <wp:docPr id="3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Simang" w:cs="Times New Roman"/>
                <w:i/>
                <w:iCs w:val="0"/>
                <w:kern w:val="2"/>
                <w:sz w:val="21"/>
                <w:szCs w:val="20"/>
                <w:highlight w:val="none"/>
                <w:lang w:val="en-US" w:eastAsia="zh-CN" w:bidi="ar"/>
              </w:rPr>
              <w:t xml:space="preserve"> Nie dotykać ostrza</w:t>
            </w:r>
            <w:r>
              <w:rPr>
                <w:rFonts w:hint="eastAsia" w:ascii="Calibri" w:hAnsi="Calibri" w:eastAsia="Simang" w:cs="Times New Roman"/>
                <w:i/>
                <w:iCs w:val="0"/>
                <w:kern w:val="2"/>
                <w:sz w:val="21"/>
                <w:szCs w:val="20"/>
                <w:highlight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21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83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i/>
                <w:iCs/>
                <w:szCs w:val="22"/>
                <w:lang w:val="en-US"/>
              </w:rPr>
            </w:pPr>
            <w:r>
              <w:rPr>
                <w:rFonts w:hint="default" w:ascii="Calibri" w:hAnsi="Calibri" w:eastAsia="Simang" w:cs="Times New Roman"/>
                <w:i/>
                <w:iCs w:val="0"/>
                <w:kern w:val="2"/>
                <w:sz w:val="21"/>
                <w:szCs w:val="20"/>
                <w:lang w:val="en-US" w:eastAsia="zh-CN" w:bidi="ar"/>
              </w:rPr>
              <w:drawing>
                <wp:inline distT="0" distB="0" distL="114300" distR="114300">
                  <wp:extent cx="361950" cy="285750"/>
                  <wp:effectExtent l="0" t="0" r="0" b="0"/>
                  <wp:docPr id="3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Simang" w:cs="Times New Roman"/>
                <w:i/>
                <w:iCs w:val="0"/>
                <w:kern w:val="2"/>
                <w:sz w:val="21"/>
                <w:szCs w:val="20"/>
                <w:lang w:val="en-US" w:eastAsia="zh-CN" w:bidi="ar"/>
              </w:rPr>
              <w:t xml:space="preserve"> </w:t>
            </w:r>
            <w:r>
              <w:rPr>
                <w:szCs w:val="22"/>
              </w:rPr>
              <w:drawing>
                <wp:inline distT="0" distB="0" distL="114300" distR="114300">
                  <wp:extent cx="3237865" cy="238125"/>
                  <wp:effectExtent l="0" t="0" r="635" b="9525"/>
                  <wp:docPr id="34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86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21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83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i/>
                <w:iCs/>
                <w:szCs w:val="22"/>
                <w:lang w:val="en-US"/>
              </w:rPr>
            </w:pPr>
            <w:r>
              <w:rPr>
                <w:rFonts w:hint="default" w:ascii="Calibri" w:hAnsi="Calibri" w:eastAsia="Simang" w:cs="Times New Roman"/>
                <w:i/>
                <w:iCs w:val="0"/>
                <w:kern w:val="2"/>
                <w:sz w:val="21"/>
                <w:szCs w:val="20"/>
                <w:lang w:val="en-US" w:eastAsia="zh-CN" w:bidi="ar"/>
              </w:rPr>
              <w:drawing>
                <wp:inline distT="0" distB="0" distL="114300" distR="114300">
                  <wp:extent cx="371475" cy="381000"/>
                  <wp:effectExtent l="0" t="0" r="9525" b="0"/>
                  <wp:docPr id="28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Simang" w:cs="Times New Roman"/>
                <w:i/>
                <w:iCs w:val="0"/>
                <w:kern w:val="2"/>
                <w:sz w:val="21"/>
                <w:szCs w:val="20"/>
                <w:lang w:val="en-US" w:eastAsia="zh-CN" w:bidi="ar"/>
              </w:rPr>
              <w:t xml:space="preserve"> </w:t>
            </w:r>
            <w:r>
              <w:rPr>
                <w:szCs w:val="22"/>
              </w:rPr>
              <w:drawing>
                <wp:inline distT="0" distB="0" distL="114300" distR="114300">
                  <wp:extent cx="1990725" cy="180975"/>
                  <wp:effectExtent l="0" t="0" r="9525" b="9525"/>
                  <wp:docPr id="38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21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83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i/>
                <w:iCs w:val="0"/>
                <w:szCs w:val="22"/>
                <w:lang w:val="en-US" w:eastAsia="zh-CN"/>
              </w:rPr>
            </w:pPr>
            <w:r>
              <w:rPr>
                <w:rFonts w:hint="default" w:ascii="Calibri" w:hAnsi="Calibri" w:eastAsia="Simang" w:cs="Times New Roman"/>
                <w:i/>
                <w:iCs w:val="0"/>
                <w:kern w:val="2"/>
                <w:sz w:val="21"/>
                <w:szCs w:val="20"/>
                <w:lang w:val="en-US" w:eastAsia="zh-CN" w:bidi="ar"/>
              </w:rPr>
              <w:drawing>
                <wp:inline distT="0" distB="0" distL="114300" distR="114300">
                  <wp:extent cx="381000" cy="361950"/>
                  <wp:effectExtent l="0" t="0" r="0" b="0"/>
                  <wp:docPr id="2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Simang" w:cs="Times New Roman"/>
                <w:i/>
                <w:iCs w:val="0"/>
                <w:kern w:val="2"/>
                <w:sz w:val="21"/>
                <w:szCs w:val="20"/>
                <w:lang w:val="en-US" w:eastAsia="zh-CN" w:bidi="ar"/>
              </w:rPr>
              <w:t xml:space="preserve"> </w:t>
            </w:r>
            <w:r>
              <w:rPr>
                <w:szCs w:val="22"/>
              </w:rPr>
              <w:drawing>
                <wp:inline distT="0" distB="0" distL="114300" distR="114300">
                  <wp:extent cx="2885440" cy="238125"/>
                  <wp:effectExtent l="0" t="0" r="10160" b="9525"/>
                  <wp:docPr id="39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44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i/>
                <w:szCs w:val="22"/>
                <w:lang w:val="en-US" w:eastAsia="zh-CN"/>
              </w:rPr>
            </w:pPr>
            <w:r>
              <w:rPr>
                <w:rFonts w:hint="default" w:ascii="Calibri" w:hAnsi="Calibri" w:eastAsia="Simang" w:cs="Times New Roman"/>
                <w:i/>
                <w:kern w:val="2"/>
                <w:sz w:val="21"/>
                <w:szCs w:val="20"/>
                <w:lang w:val="en-US" w:eastAsia="zh-CN" w:bidi="ar"/>
              </w:rPr>
              <w:drawing>
                <wp:inline distT="0" distB="0" distL="114300" distR="114300">
                  <wp:extent cx="361950" cy="561975"/>
                  <wp:effectExtent l="0" t="0" r="0" b="9525"/>
                  <wp:docPr id="26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eastAsia="宋体" w:cs="Arial"/>
                <w:bCs/>
                <w:kern w:val="2"/>
                <w:sz w:val="20"/>
                <w:szCs w:val="20"/>
                <w:highlight w:val="none"/>
                <w:lang w:val="en-US" w:eastAsia="zh-CN" w:bidi="ar"/>
              </w:rPr>
              <w:t xml:space="preserve"> Do not dispose of old appliances with domestic rubbish .</w:t>
            </w:r>
          </w:p>
        </w:tc>
      </w:tr>
    </w:tbl>
    <w:p>
      <w:pPr>
        <w:spacing w:beforeLines="0" w:afterLines="0"/>
        <w:jc w:val="left"/>
      </w:pPr>
    </w:p>
    <w:p>
      <w:pPr>
        <w:spacing w:beforeLines="0" w:afterLines="0"/>
        <w:jc w:val="left"/>
        <w:rPr>
          <w:rFonts w:hint="default"/>
        </w:rPr>
      </w:pPr>
    </w:p>
    <w:p>
      <w:pPr>
        <w:spacing w:beforeLines="0" w:afterLines="0"/>
        <w:jc w:val="left"/>
        <w:rPr>
          <w:rFonts w:hint="eastAsia" w:hAnsi="Arial-BoldMT" w:eastAsia="Arial-BoldMT" w:asciiTheme="minorAscii"/>
          <w:b/>
          <w:color w:val="808080"/>
          <w:sz w:val="21"/>
          <w:szCs w:val="21"/>
        </w:rPr>
      </w:pPr>
      <w:r>
        <w:rPr>
          <w:rFonts w:hint="eastAsia" w:hAnsi="Arial-BoldMT" w:eastAsia="Arial-BoldMT" w:asciiTheme="minorAscii"/>
          <w:b/>
          <w:color w:val="808080"/>
          <w:sz w:val="21"/>
          <w:szCs w:val="21"/>
        </w:rPr>
        <w:t>Ogólne zasady bezpieczeństwa</w:t>
      </w:r>
    </w:p>
    <w:p>
      <w:pPr>
        <w:spacing w:beforeLines="0" w:afterLines="0"/>
        <w:jc w:val="left"/>
      </w:pPr>
      <w:r>
        <w:drawing>
          <wp:inline distT="0" distB="0" distL="114300" distR="114300">
            <wp:extent cx="3990340" cy="1104900"/>
            <wp:effectExtent l="0" t="0" r="1016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903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OSTRZEŻENIE: Użytkując elektronarzędzia, należy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zawsze zachowywać podstawowe środki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ostrożności,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aby zminimalizować ryzyko pożaru, porażenia prądem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oraz pozostałych obrażeń ciała. Przed przystąpieniem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do użytkowania produktu proszę przeczytać wszystkie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podane instrukcje i zachować je do późniejszego wglądu.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1 Miejsce pracy należy utrzymywać w czystości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Nieporządek na stole roboczym i wokół niego sprzyja wypadkom.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2 Proszę mieć na uwadze warunki panujące w miejscu pracy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Nie wystawiać narzędzi na deszcz.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Nie używać narzędzi w miejscach mokrych lub zawilgoconych.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Zapewnić dobre oświetlenie stanowiska pracy.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Nie używać narzędzi w obecności łatwopalnych cieczy lub gazów.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3 Należy zapewnić ochronę przed porażeniem prądem elektrycznym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Unikać kontaktu części ciała z uziemionymi powierzchniami (takimi jak rury,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grzejniki, paleniska, chłodziarki).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4 Osoby postronne powinny trzymać się z dala od miejsca pracy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Nie należy pozwalać żadnym osobom postronnym, zwłaszcza dzieciom czy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innym osobom nie mającym nic wspólnego z czynnościami roboczymi, dotykać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narzędzia, ani przedłużacza i trzymać je z dala od obszaru roboczego.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5 Odpowiednio przechowywać nieużywane narzędzia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Narzędzia, które nie są używane, powinny być przechowywane w suchym, szczelnie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zamkniętym i niedostępnym dla dzieci miejscu.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6 Nie należy przeciążać urządzenia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Użytkowanie narzędzia w tempie, do jakiego jest ono przystosowane, gwarantuje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lepsze i bezpieczniejsze wykonanie pracy.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7 Używać tylko odpowiednich narzędzi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Nie należy używać małych narzędzi do wykonywania ciężkich prac. Nie należy używać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narzędzi niezgodnie z ich przeznaczeniem; na przykład nie należy używać pił tarczowych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do cięcia gałęzi lub pni.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8 Odpowiednio się ubierać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Nie nosić luźnej odzieży ani biżuterii, mogą one zostać wciągnięte przez ruchome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elementy.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Podczas pracy na zewnątrz zalecane jest obuwie antypoślizgowe.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Na długie włosy należy zakładać czepek ochronny.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9 Stosować sprzęt zabezpieczający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Zakładać okulary ochronne.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Jeśli wymagają tego warunki pracy, należy stosować środki ochrony dróg oddechowych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i maseczki na twarz.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10 Należy podłączyć sprzęt odpylający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Jeśli narzędzie posiada możliwość podłączenia sprzętu odpylającego i zbierającego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pył, proszę się upewnić, że zostały one prawidłowo podłączone i są poprawnie używane.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11 Nigdy nie używać przewodu w niewłaściwy sposób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Nigdy nie ciągnąć za przewód w celu odłączenia go od gniazda.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Należy trzymać przewód z dala od źródeł ciepła i ostrych krawędzi, chronić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przed działaniem oleju.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12 Zabezpieczać się podczas pracy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Tam, gdzie to możliwe, do przytrzymywania elementów używać zacisków lub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imadła.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Jest to bezpieczniejsze niż używanie rąk.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13 Nie wychylać się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Cały czas należy zachowywać odpowiednią postawę i równowagę.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14 Konserwować narzędzia z należytą uwagą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Należy zadbać o ostrość i czystość narzędzi tnących, w celu ich lepszego i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bezpieczniejszego działania.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Postępować zgodnie z zaleceniami dotyczącymi smarowania i wymiany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akcesoriów. Regularnie sprawdzać przewody narzędzi i, jeśli są uszkodzone,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naprawiać je w autoryzowanym punkcie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serwisowym. Regularnie sprawdzać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przedłużacze i wymieniać je w razie uszkodzenia. Zadbać o to, by uchwyty były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czyste i wolne od oleju i smaru.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15 Wyłączać narzędzia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Należy odłączać narzędzia od źródła zasilania, jeżeli nie są używane, przed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serwisowaniem i podczas wymiany akcesoriów, takich jak ostrza, wiertła i frezy.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16 Pamiętać, by pozbierać klucze i narzędzia regulacyjne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Proszę mieć w zwyczaju sprawdzanie, czy klucze regulacyjne zostały usunięte z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urządzenia przed jego ponownym włączeniem.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17 Unikać przypadkowego uruchomienia urządzenia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Podłączając urządzenie należy się upewnić się, że przełącznik znajduje się w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pozycji „off” (wył.).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18 Używać przedłużaczy przeznaczonych do użytku na zewnątrz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Jeżeli urządzenie jest używane na świeżym powietrzu, należy używać wyłącznie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przedłużaczy przeznaczonych do pracy w takich warunkach oraz odpowiednio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oznaczonych.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19 Stale zachowywać ostrożność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Zachowywać szczególną uwagę, kierować się zdrowym rozsądkiem i nie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korzystać z urządzenia, będąc zmęczonym.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20 Sprawdzać uszkodzone elementy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Przed ponownym użyciem narzędzia należy je dokładnie sprawdzić, by ocenić,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czy może ono działać poprawnie oraz możliwe będzie przeprowadzenie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zamierzonych czynności.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Sprawdzić wzajemne ustawienie ruchomych elementów, zamocowanie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ruchomych części, pęknięcia, sposób montażu oraz wszelkie innych warunki, które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mogą wpłynąć na działanie urządzenia.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Osłona lub inne części, które są uszkodzone, powinny zostać prawidłowo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naprawione lub wymienione w autoryzowanym punkcie serwisowym, chyba że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zaznaczono inaczej w niniejszej instrukcji obsługi.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Uszkodzone przełączniki wymieniać w autoryzowanym punkcie serwisowym.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Nie używać urządzenia, jeżeli przełącznik nie włącza się i nie wyłącza.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21 Ostrzeżenie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Korzystanie z akcesoriów lub dodatków innych, niż zalecane w tej instrukcji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obsługi może stwarzać ryzyko obrażeń ciała.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22 Naprawy urządzenia mogą być przeprowadzane wyłącznie przez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wykwalifikowanego fachowca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To elektronarzędzie jest zgodne z odpowiednimi przepisami bezpieczeństwa.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Naprawy powinny być przeprowadzane przez wykwalifikowany personel przy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użyciu oryginalnych części zamiennych, w przeciwnym razie może to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spowodować znaczne zagrożenie dla użytkownika.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808080"/>
          <w:sz w:val="21"/>
          <w:szCs w:val="21"/>
        </w:rPr>
      </w:pPr>
      <w:r>
        <w:rPr>
          <w:rFonts w:hint="default" w:hAnsi="Arial-BoldMT" w:eastAsia="Arial-BoldMT" w:asciiTheme="minorAscii"/>
          <w:b/>
          <w:color w:val="808080"/>
          <w:sz w:val="21"/>
          <w:szCs w:val="21"/>
        </w:rPr>
        <w:t>Szczególne zasady bezpieczeństwa Rozpakować</w:t>
      </w:r>
    </w:p>
    <w:p>
      <w:pPr>
        <w:spacing w:beforeLines="0" w:afterLines="0"/>
        <w:jc w:val="left"/>
      </w:pPr>
      <w:r>
        <w:drawing>
          <wp:inline distT="0" distB="0" distL="114300" distR="114300">
            <wp:extent cx="4180840" cy="1123950"/>
            <wp:effectExtent l="0" t="0" r="1016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8084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OSTRZEŻENIE: Podczas użytkowania urządzenia zaleca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się stosowanie zatwierdzonej maski na twarz z filtrami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wymiennymi.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Proszę się upewnić, że elektronarzędzia są odłączone od źródła zasilania, gdy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nie są w użyciu, przed serwisowaniem, konserwacją, czy dokonywaniem napraw i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podczas wymiany akcesoriów takich jak tarcze.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Do cięcia płytek stosować wyłącznie impregnowane tarcze diamentowe.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Nie należy zatrzymywać tarczy poprzez wywieranie nacisku na maszynę czy też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stosowanie nacisku bocznego.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Zadbać, by podczas pracy z urządzeniem zawsze stosować tarcze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odpowiedniego typu.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Nie należy używać tarcz, które są wygięte lub uszkodzone, gdyż jest to bardzo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niebezpieczne i może doprowadzić do poważnego wypadku ze szkodą dla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operatora i osób postronnych, oraz uszkodzenia urządzenia.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Należy używać wyłącznie tarcz zalecanych przez producenta i takich, które są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dobrym stanie.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Nie należy używać tarcz, które są większe niż to podano w instrukcji; należy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używać tarcz dokładnie takich, jak te, które są dołączone do urządzenia. Prędkość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obrotowa podana na tarczy powinna być zawsze WIĘKSZA od prędkości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obrotowej maszyny.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Proszę się upewnić, że strzałka kierunkowa zaznaczona na tarczy ma zwrot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zgodny z kierunkiem obrotu silnika. Podczas wymiany tarcz należy zadbać o to, by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powierzchnia kołnierza tarczy gładko przylegała do powierzchni tarczy.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Upewnić się, że śruba mocująca tarczy jest dokręcona przy użyciu dołączonych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kluczy. Nie dokręcać zbyt mocno.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Nie wolno uruchamiać urządzenia z tarczą stykającą się z obrabianym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elementem.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Osłony należy przechowywać na swoim miejscu i w dobrym stanie.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Zawsze trzymać tarcze w oprawkach zabezpieczających i czystych kołnierzach.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Przed rozpoczęciem cięcia, proszę pozwolić, aby tarcze osiągnęły pełną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prędkość i pozwolić im pracować przez kilka sekund. W przypadku usłyszenia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nietypowego hałasu lub zauważenia wibracji, maszynę należy natychmiast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ZATRZYMAĆ i zbadać przyczynę.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Nigdy nie próbować ciąć używając wolnej ręki. Należy zawsze upewnić się, że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obrabiany element jest bezpiecznie dociśnięty do ogranicznika tylnego i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powierzchni nośnej stolika.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Upewnić się, że obrabiany element, który jest odcinany ma wystarczająco dużo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miejsca do poruszania się na boki.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W przeciwnym razie można spowodować pęknięcie płytki w kierunku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poprzecznym do tarczy. Jeżeli obrabianego elementu nie można bezpiecznie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przytrzymać ręką, należy użyć przyrządu obróbkowego lub zacisku, aby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przytrzymać go w danym miejscu podczas cięcia.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Nie należy ciąć więcej niż jeden element na raz.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Nie należy ciąć zbyt małych elementów, by można je było bezpiecznie docisnąć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do ogranicznika tylnego za pomocą kciuka i palca wskazującego. &gt; Należy upewnić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się, że długie obrabiane elementy są odpowiednio podparte po obu końcach.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Nie wolno podejmować prób modyfikowania maszyny lub jej akcesoriów w żaden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sposób.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Nie naciskać na maszynę, proszę jej pozwolić pracować w normalnym trybie.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Pozwoli to zredukować zużywanie się urządzenia.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Podczas korzystania z urządzenia należy zakładać zatwierdzone środki ochrony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słuchu. W przypadku korzystania z prowadnicy kątowej, cięcia powinny być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zawsze wykonane z dala od operatora.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FFFFFF"/>
          <w:sz w:val="21"/>
          <w:szCs w:val="21"/>
        </w:rPr>
      </w:pPr>
      <w:r>
        <w:drawing>
          <wp:inline distT="0" distB="0" distL="114300" distR="114300">
            <wp:extent cx="4028440" cy="752475"/>
            <wp:effectExtent l="0" t="0" r="1016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80808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OSTRZEŻENIE: Nie wolno ciąć materiału na większą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głębokość niż maksymalna, określona dla urządzenia.</w:t>
      </w: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808080"/>
          <w:sz w:val="21"/>
          <w:szCs w:val="21"/>
        </w:rPr>
      </w:pPr>
      <w:r>
        <w:rPr>
          <w:rFonts w:hint="default" w:ascii="Arial-BoldMT" w:hAnsi="Arial-BoldMT" w:eastAsia="Arial-BoldMT"/>
          <w:b/>
          <w:color w:val="808080"/>
          <w:sz w:val="32"/>
        </w:rPr>
        <w:t>Rozpakować</w:t>
      </w:r>
    </w:p>
    <w:p>
      <w:pPr>
        <w:spacing w:beforeLines="0" w:afterLines="0"/>
        <w:jc w:val="left"/>
      </w:pPr>
      <w:r>
        <w:drawing>
          <wp:inline distT="0" distB="0" distL="114300" distR="114300">
            <wp:extent cx="3942715" cy="1009650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Ostrożnie! To opakowanie zawiera ostre przedmioty.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Zachować ostrożność przy rozpakowywaniu. Do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podnoszenia, montażu i przenoszenia urządzenia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potrzebne są dwie osoby. Urządzenie wyjąć z opakowania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wraz z dołączonymi akcesoriami.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Uważnie sprawdzić, by się upewnić, że maszyna jest w dobrym stanie, oraz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zwrócić uwagę na wszystkie akcesoria wymienione w niniejszej instrukcji. Ponadto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należy się upewnić się, że wszystkie akcesoria są kompletne. Jeśli okaże się, że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nie ma wszystkich części, urządzenie wraz z pozostałymi elementami powinno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zostać zwrócone sprzedawcy w oryginalnym opakowaniu.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Nie wyrzucać opakowania, zachować przez cały okres trwania gwarancji,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następnie, jeśli to możliwe, oddać do ponownego przetworzenia, w przeciwnym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razie należy pozbyć się go w prawidłowy sposób.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Nie pozwalać dzieciom bawić się pustymi plastykowymi torebkami, ze względu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na zagrożenie uduszenia.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drawing>
          <wp:inline distT="0" distB="0" distL="114300" distR="114300">
            <wp:extent cx="3837940" cy="838200"/>
            <wp:effectExtent l="0" t="0" r="1016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37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FFFFFF"/>
          <w:sz w:val="21"/>
          <w:szCs w:val="21"/>
        </w:rPr>
      </w:pPr>
      <w:r>
        <w:rPr>
          <w:rFonts w:hint="default" w:hAnsi="Arial-BoldMT" w:eastAsia="Arial-BoldMT" w:asciiTheme="minorAscii"/>
          <w:b/>
          <w:color w:val="FFFFFF"/>
          <w:sz w:val="21"/>
          <w:szCs w:val="21"/>
        </w:rPr>
        <w:t>o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OSTRZEŻENIE! Nie należy podłączać urządzenia do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źródła zasilania jeśli jest niekompletne. Nie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FFFFFF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zastosowanie się do tej zasady może doprowadzić do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wypadku i obrażeń ciała.Get</w:t>
      </w:r>
      <w:r>
        <w:rPr>
          <w:rFonts w:hint="default" w:hAnsi="ArialMT" w:eastAsia="ArialMT" w:asciiTheme="minorAscii"/>
          <w:color w:val="FFFFFF"/>
          <w:sz w:val="21"/>
          <w:szCs w:val="21"/>
        </w:rPr>
        <w:t>ting</w:t>
      </w: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808080"/>
          <w:sz w:val="21"/>
          <w:szCs w:val="21"/>
        </w:rPr>
      </w:pPr>
      <w:r>
        <w:rPr>
          <w:rFonts w:hint="default" w:hAnsi="Arial-BoldMT" w:eastAsia="Arial-BoldMT" w:asciiTheme="minorAscii"/>
          <w:b/>
          <w:color w:val="808080"/>
          <w:sz w:val="21"/>
          <w:szCs w:val="21"/>
        </w:rPr>
        <w:t>Montaż nóg stojaka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Rozłóż nogi podporowe cztery (6) do zbiornika wody (7) i dokręcić cztery nogi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podporowe z czterech śrub mocujących. Znajdź produkt na płaskiej powierzchni.</w:t>
      </w: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808080"/>
          <w:sz w:val="21"/>
          <w:szCs w:val="21"/>
        </w:rPr>
      </w:pPr>
      <w:r>
        <w:drawing>
          <wp:inline distT="0" distB="0" distL="114300" distR="114300">
            <wp:extent cx="4095115" cy="1266825"/>
            <wp:effectExtent l="0" t="0" r="635" b="952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ascii="Arial-BoldMT" w:hAnsi="Arial-BoldMT" w:eastAsia="Arial-BoldMT"/>
          <w:b/>
          <w:color w:val="808080"/>
          <w:sz w:val="32"/>
        </w:rPr>
      </w:pPr>
      <w:r>
        <w:rPr>
          <w:rFonts w:hint="default" w:ascii="Arial-BoldMT" w:hAnsi="Arial-BoldMT" w:eastAsia="Arial-BoldMT"/>
          <w:b/>
          <w:color w:val="808080"/>
          <w:sz w:val="32"/>
        </w:rPr>
        <w:t>Montaż prowadnicy kątowej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Zamontować prowadnicę kątową (13) do parellel przewodnikiem (5) przez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śrubę mocowania.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drawing>
          <wp:inline distT="0" distB="0" distL="114300" distR="114300">
            <wp:extent cx="2124075" cy="1514475"/>
            <wp:effectExtent l="0" t="0" r="9525" b="952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ascii="Arial-BoldMT" w:hAnsi="Arial-BoldMT" w:eastAsia="Arial-BoldMT"/>
          <w:b/>
          <w:color w:val="808080"/>
          <w:sz w:val="32"/>
        </w:rPr>
        <w:t>Umieszczanie pompy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Zdjąć stolik i umieścić pompę wodną w zbiorniku na wodę.</w:t>
      </w:r>
    </w:p>
    <w:p>
      <w:pPr>
        <w:spacing w:beforeLines="0" w:afterLines="0"/>
        <w:jc w:val="left"/>
      </w:pPr>
      <w:r>
        <w:drawing>
          <wp:inline distT="0" distB="0" distL="114300" distR="114300">
            <wp:extent cx="2476500" cy="1495425"/>
            <wp:effectExtent l="0" t="0" r="0" b="9525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/>
        </w:rPr>
      </w:pP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808080"/>
          <w:sz w:val="21"/>
          <w:szCs w:val="21"/>
        </w:rPr>
      </w:pPr>
      <w:r>
        <w:rPr>
          <w:rFonts w:hint="default" w:hAnsi="Arial-BoldMT" w:eastAsia="Arial-BoldMT" w:asciiTheme="minorAscii"/>
          <w:b/>
          <w:color w:val="808080"/>
          <w:sz w:val="21"/>
          <w:szCs w:val="21"/>
        </w:rPr>
        <w:t>Montowanie korka do odprowadzania wody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Wetknąć korek do odprowadzania wody (16) w otwór w zbiorniku na wodę.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drawing>
          <wp:inline distT="0" distB="0" distL="114300" distR="114300">
            <wp:extent cx="1981200" cy="1514475"/>
            <wp:effectExtent l="0" t="0" r="0" b="9525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ascii="Arial-BoldMT" w:hAnsi="Arial-BoldMT" w:eastAsia="Arial-BoldMT"/>
          <w:b/>
          <w:color w:val="808080"/>
          <w:sz w:val="32"/>
        </w:rPr>
      </w:pPr>
      <w:r>
        <w:rPr>
          <w:rFonts w:hint="default" w:ascii="Arial-BoldMT" w:hAnsi="Arial-BoldMT" w:eastAsia="Arial-BoldMT"/>
          <w:b/>
          <w:color w:val="808080"/>
          <w:sz w:val="32"/>
        </w:rPr>
        <w:t>Montaż uchwyt suwaka mechanicznego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Zamontować uchwyt slajdów silnik do ramy mocowania silnika i dokręcić dwie</w:t>
      </w:r>
      <w:r>
        <w:rPr>
          <w:rFonts w:hint="eastAsia" w:hAnsi="ArialMT" w:eastAsia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Śruby.</w:t>
      </w:r>
    </w:p>
    <w:p>
      <w:pPr>
        <w:spacing w:beforeLines="0" w:afterLines="0"/>
        <w:jc w:val="left"/>
      </w:pPr>
      <w:r>
        <w:drawing>
          <wp:inline distT="0" distB="0" distL="114300" distR="114300">
            <wp:extent cx="1924050" cy="1733550"/>
            <wp:effectExtent l="0" t="0" r="0" b="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</w:pPr>
    </w:p>
    <w:p>
      <w:pPr>
        <w:spacing w:beforeLines="0" w:afterLines="0"/>
        <w:jc w:val="left"/>
      </w:pPr>
    </w:p>
    <w:p>
      <w:pPr>
        <w:spacing w:beforeLines="0" w:afterLines="0"/>
        <w:jc w:val="left"/>
        <w:rPr>
          <w:rFonts w:hint="default" w:ascii="Arial-BoldMT" w:hAnsi="Arial-BoldMT" w:eastAsia="Arial-BoldMT"/>
          <w:b/>
          <w:color w:val="90A5AC"/>
          <w:sz w:val="32"/>
        </w:rPr>
      </w:pPr>
      <w:r>
        <w:rPr>
          <w:rFonts w:hint="default" w:ascii="Arial-BoldMT" w:hAnsi="Arial-BoldMT" w:eastAsia="Arial-BoldMT"/>
          <w:b/>
          <w:color w:val="90A5AC"/>
          <w:sz w:val="32"/>
        </w:rPr>
        <w:t>Montaż tabela pomocnicza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Zamontować stół pomocniczy do boku zbiornika wody i ustawić dwie śruby, aby</w:t>
      </w:r>
      <w:r>
        <w:rPr>
          <w:rFonts w:hint="eastAsia" w:hAnsi="ArialMT" w:eastAsia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upewnić pomocnicze i stół stół roboczy są na tym samym poziomie.</w:t>
      </w:r>
    </w:p>
    <w:p>
      <w:pPr>
        <w:spacing w:beforeLines="0" w:afterLines="0"/>
        <w:jc w:val="left"/>
        <w:rPr>
          <w:rFonts w:hint="default" w:ascii="ArialMT" w:hAnsi="ArialMT" w:eastAsia="ArialMT"/>
          <w:sz w:val="18"/>
        </w:rPr>
      </w:pPr>
      <w:r>
        <w:drawing>
          <wp:inline distT="0" distB="0" distL="114300" distR="114300">
            <wp:extent cx="3418840" cy="1209675"/>
            <wp:effectExtent l="0" t="0" r="10160" b="9525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ascii="Arial-BoldMT" w:hAnsi="Arial-BoldMT" w:eastAsia="Arial-BoldMT"/>
          <w:b/>
          <w:color w:val="90A5AC"/>
          <w:sz w:val="32"/>
        </w:rPr>
      </w:pPr>
      <w:r>
        <w:rPr>
          <w:rFonts w:hint="default" w:ascii="Arial-BoldMT" w:hAnsi="Arial-BoldMT" w:eastAsia="Arial-BoldMT"/>
          <w:b/>
          <w:color w:val="90A5AC"/>
          <w:sz w:val="32"/>
        </w:rPr>
        <w:t>Napełnianie zbiornika wodnego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Napełnić zbiornik na wodę poprzez szczelinę nad pompą wodną, upewniając</w:t>
      </w:r>
      <w:r>
        <w:rPr>
          <w:rFonts w:hint="eastAsia" w:hAnsi="ArialMT" w:eastAsia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się, że wlot na pompie wodnej jest całkowicie zanurzony.</w:t>
      </w:r>
    </w:p>
    <w:p>
      <w:pPr>
        <w:spacing w:beforeLines="0" w:afterLines="0"/>
        <w:jc w:val="left"/>
      </w:pPr>
      <w:r>
        <w:drawing>
          <wp:inline distT="0" distB="0" distL="114300" distR="114300">
            <wp:extent cx="2152650" cy="1447800"/>
            <wp:effectExtent l="0" t="0" r="0" b="0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ascii="Arial-BoldMT" w:hAnsi="Arial-BoldMT" w:eastAsia="Arial-BoldMT"/>
          <w:b/>
          <w:color w:val="90A5AC"/>
          <w:sz w:val="32"/>
        </w:rPr>
      </w:pPr>
      <w:r>
        <w:rPr>
          <w:rFonts w:hint="default" w:ascii="Arial-BoldMT" w:hAnsi="Arial-BoldMT" w:eastAsia="Arial-BoldMT"/>
          <w:b/>
          <w:color w:val="90A5AC"/>
          <w:sz w:val="32"/>
        </w:rPr>
        <w:t>Uruchamianie i zatrzymywa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Aby uruchomić maszynę należy nacisnąć przełącznik beznapięciowy w położenie „I”.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Aby zatrzymać maszynę należy nacisnąć przełącznik beznapięciowy w położenie „O”.</w:t>
      </w:r>
    </w:p>
    <w:p>
      <w:pPr>
        <w:spacing w:beforeLines="0" w:afterLines="0"/>
        <w:jc w:val="left"/>
      </w:pPr>
      <w:r>
        <w:drawing>
          <wp:inline distT="0" distB="0" distL="114300" distR="114300">
            <wp:extent cx="3771265" cy="1743075"/>
            <wp:effectExtent l="0" t="0" r="635" b="9525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OSTRZEŻENIE: Uruchomienie maszyny spowoduje również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działanie pompy wody chłodzącej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Podłączanie zasilania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Włączyć wtyczkę do odpowiedniego gniazda.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OSTRZEŻENIE! Sprawdzić napięcie! Wartość napięcia musi być zgodna z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informacją podaną na tabliczce znamionowej!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&gt; Produkt jest gotowy do użycia.</w:t>
      </w:r>
    </w:p>
    <w:p>
      <w:pPr>
        <w:spacing w:beforeLines="0" w:afterLines="0"/>
        <w:jc w:val="left"/>
        <w:rPr>
          <w:rFonts w:hint="default" w:ascii="ArialMT" w:hAnsi="ArialMT" w:eastAsia="ArialMT"/>
          <w:sz w:val="18"/>
        </w:rPr>
      </w:pPr>
      <w:r>
        <w:drawing>
          <wp:inline distT="0" distB="0" distL="114300" distR="114300">
            <wp:extent cx="3723640" cy="752475"/>
            <wp:effectExtent l="0" t="0" r="10160" b="9525"/>
            <wp:docPr id="1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OSTRZEŻENIE! Nie używać produktu do momentu,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gdy zostanie on bezpiecznie przymocowany do stołu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warsztatowego.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808080"/>
          <w:sz w:val="21"/>
          <w:szCs w:val="21"/>
        </w:rPr>
      </w:pPr>
      <w:r>
        <w:rPr>
          <w:rFonts w:hint="default" w:hAnsi="Arial-BoldMT" w:eastAsia="Arial-BoldMT" w:asciiTheme="minorAscii"/>
          <w:b/>
          <w:color w:val="808080"/>
          <w:sz w:val="21"/>
          <w:szCs w:val="21"/>
        </w:rPr>
        <w:t>Przeznaczenie użytkowe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Maszyna do cięcia płytek jest przeznaczona wyłącznie do wzdłużnego i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poprzecznego cięcia ceramiki, marmuru, klinkieru, itp. o kwadratowych i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prostokątnych przekrojach. Maszyna została zaprojektowana wyłącznie do cięcia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na mokro. Dołączona diamentowa tarcza tnąca jest odpowiednia do wykonywania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cięć w ceramice, kafelkach, marmurze, cegłach ogniotrwałych lub klinkierze.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Aby przeciąć granit lub płyty betonowe, potrzebna będzie specjalna diamentowa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tarcza tnąca.</w:t>
      </w: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80808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808080"/>
          <w:sz w:val="21"/>
          <w:szCs w:val="21"/>
        </w:rPr>
      </w:pPr>
      <w:r>
        <w:rPr>
          <w:rFonts w:hint="default" w:hAnsi="Arial-BoldMT" w:eastAsia="Arial-BoldMT" w:asciiTheme="minorAscii"/>
          <w:b/>
          <w:color w:val="808080"/>
          <w:sz w:val="21"/>
          <w:szCs w:val="21"/>
        </w:rPr>
        <w:t>Ogólne zasady obsługi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1. Cięcie (rys.1)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Zaznaczyć pozycję cięcia na obrabianym elemencie; umieścić obrabiany element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na stoliku, tak by idealnie przylegał do prowadnicy wzdłużnej (5) i dostosować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położenie elementu roboczego w taki sposób, by zapewnić uzyskanie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prawidłowego cięcia. Włączyć maszynę, chwycić za uchwyt suwaka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mechanicznego i przeprowadzić cięcie, płynnie przesuwając zespół silnika i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ostrza wzdłuż obrabianego elementu.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Uwaga: Nie należy naciskać na ostrze, co pozwala ciąć materiał ze stał prędkością.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Ostrzeżenie! Aby zapewnić dokładność, należy oczyścić powierzchnię roboczą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przed przystąpieniem do cięcia.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drawing>
          <wp:inline distT="0" distB="0" distL="114300" distR="114300">
            <wp:extent cx="3980815" cy="2818765"/>
            <wp:effectExtent l="0" t="0" r="635" b="635"/>
            <wp:docPr id="1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2818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Ostrzeżenie! Aby zapewnić dokładność, należy oczyścić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powierzchnię roboczą przed przystąpieniem do cięcia.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2. Wykonywanie cięcia pod kątem (rys.2)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Przeprowadzić tę samą procedurę jak dla prostego cięcia, ale dodatkowo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zastosować prowadnicę ukośną wraz z ogranicznikiem tylnym. Przed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przeprowadzeniem cięcia upewnić się, że płytka jest pewnie uchwycona w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prowadnicy.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808080"/>
          <w:sz w:val="21"/>
          <w:szCs w:val="21"/>
        </w:rPr>
      </w:pPr>
      <w:r>
        <w:drawing>
          <wp:inline distT="0" distB="0" distL="114300" distR="114300">
            <wp:extent cx="2209800" cy="1704975"/>
            <wp:effectExtent l="0" t="0" r="0" b="9525"/>
            <wp:docPr id="2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hAnsi="Arial-BoldMT" w:eastAsia="Arial-BoldMT" w:asciiTheme="minorAscii"/>
          <w:b/>
          <w:color w:val="FFFFFF"/>
          <w:sz w:val="21"/>
          <w:szCs w:val="21"/>
        </w:rPr>
        <w:t>L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3. Wykonywanie cięcia skośnego (rys.3)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Przeprowadzić tę samą procedurę jak dla prostego cięcia, ale dodatkowo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należy nachylić głowicę tnącą poprzez poluzowanie dwóch promieniowych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pokręteł przechylania suwaka (8). Promieniowy mechanizm suwaka można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wtedy przechylić w żądane położenie poprzez odniesienie do prowadnicy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kątowej na płycie kątowej (10). Przed przystąpieniem do cięcia należy upewnić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się, że płytka jest pewnie uchwycona.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drawing>
          <wp:inline distT="0" distB="0" distL="114300" distR="114300">
            <wp:extent cx="2362200" cy="2028825"/>
            <wp:effectExtent l="0" t="0" r="0" b="9525"/>
            <wp:docPr id="2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2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4. Wykonywanie cięcia mieszanego (rys.4)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Cięcie mieszane jest kombinacją cięcia skośnego i cięcia pod kątem. Aby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przeprowadzić tę czynność należy postępować zgodnie z instrukcjami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dotyczącymi cięcia ukośnego i cięcia pod kątem.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drawing>
          <wp:inline distT="0" distB="0" distL="114300" distR="114300">
            <wp:extent cx="1847850" cy="1609725"/>
            <wp:effectExtent l="0" t="0" r="0" b="9525"/>
            <wp:docPr id="2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3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808080"/>
          <w:sz w:val="21"/>
          <w:szCs w:val="21"/>
        </w:rPr>
      </w:pPr>
      <w:r>
        <w:rPr>
          <w:rFonts w:hint="default" w:hAnsi="Arial-BoldMT" w:eastAsia="Arial-BoldMT" w:asciiTheme="minorAscii"/>
          <w:b/>
          <w:color w:val="808080"/>
          <w:sz w:val="21"/>
          <w:szCs w:val="21"/>
        </w:rPr>
        <w:t>Po pracy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Gdy wszystkie czynności związane z cięciem zostaną zakończone, należy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wyłączyć maszynę i odłączyć ją od zasilania, pozwolić maszynie ostygnąć i,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przed schowaniem maszyny, zaleca się, by dokładnie ją oczyścić. Opróżnić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zbiornik na wodę i wyczyścić ze środka zbiornika i ze stolika wszelkie resztki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zawiesiny z pyłu po cięciu płytek.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808080"/>
          <w:sz w:val="21"/>
          <w:szCs w:val="21"/>
        </w:rPr>
      </w:pPr>
      <w:r>
        <w:rPr>
          <w:rFonts w:hint="default" w:hAnsi="Arial-BoldMT" w:eastAsia="Arial-BoldMT" w:asciiTheme="minorAscii"/>
          <w:b/>
          <w:color w:val="808080"/>
          <w:sz w:val="21"/>
          <w:szCs w:val="21"/>
        </w:rPr>
        <w:t>Złote zasady dotyczące dbałości o maszynę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1. Upewnić się, że przewód zasilania nie został uszkodzony.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2. Należy używać tylko ostrzy zalecanych przez producenta i takich, które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są w dobrym stanie.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3. Naprawy mogą być przeprowadzane wyłącznie przez wykwalifikowanych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fachowców.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4. Zbiornik na wodę należy całkowicie napełniać.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5. Przed cięciem należy wyczyścić stolik.</w:t>
      </w: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FFFFFF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808080"/>
          <w:sz w:val="21"/>
          <w:szCs w:val="21"/>
        </w:rPr>
      </w:pPr>
      <w:r>
        <w:rPr>
          <w:rFonts w:hint="default" w:hAnsi="Arial-BoldMT" w:eastAsia="Arial-BoldMT" w:asciiTheme="minorAscii"/>
          <w:b/>
          <w:color w:val="808080"/>
          <w:sz w:val="21"/>
          <w:szCs w:val="21"/>
        </w:rPr>
        <w:t>Zmienianie tarczy tnącej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Aby zdjąć ostrze, należy zdjąć pokrywę przednią, wykręcając cztery wkręty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mocujące (rys.4) (4.1). Stosując klucze odpowiednich rozmiarów (14,15), należy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użyć jednego, by przytrzymać koniec wału silnika, a drugi – by odkręcić nakrętkę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zabezpieczającą tarczę (rys.5) (5.1). Zdjąć kołnierz ustalający ostrza. Dokładnie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wyczyścić obydwa kołnierze i trzpień obrotowy silnika i ponownie założyć ostrze,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wykonując w odwrotnej kolejności czynności dotyczące zdejmowania.</w:t>
      </w:r>
    </w:p>
    <w:p>
      <w:pPr>
        <w:spacing w:beforeLines="0" w:afterLines="0"/>
        <w:jc w:val="left"/>
      </w:pPr>
      <w:r>
        <w:drawing>
          <wp:inline distT="0" distB="0" distL="114300" distR="114300">
            <wp:extent cx="4161790" cy="2057400"/>
            <wp:effectExtent l="0" t="0" r="10160" b="0"/>
            <wp:docPr id="2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4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16179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808080"/>
          <w:sz w:val="21"/>
          <w:szCs w:val="21"/>
        </w:rPr>
      </w:pPr>
      <w:r>
        <w:rPr>
          <w:rFonts w:hint="default" w:hAnsi="Arial-BoldMT" w:eastAsia="Arial-BoldMT" w:asciiTheme="minorAscii"/>
          <w:b/>
          <w:color w:val="808080"/>
          <w:sz w:val="21"/>
          <w:szCs w:val="21"/>
        </w:rPr>
        <w:t>Czyszczenie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Opróżnić zbiornik na wodę i wyczyścić ze środka zbiornika i ze stolika wszelkie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resztki zawiesiny z pyłu po cięciu płytek. Piłę do cięcia płytek czyścić czystą,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suchą szmatką. Od czasu do czasu, w zależności od stopnia nagromadzenia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zawiesiny z pyłu, należy wyczyścić pompę wodną, upewniając się, że filtry są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czyste i niczym nie zablokowane.</w:t>
      </w: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808080"/>
          <w:sz w:val="21"/>
          <w:szCs w:val="21"/>
        </w:rPr>
      </w:pPr>
      <w:r>
        <w:rPr>
          <w:rFonts w:hint="default" w:hAnsi="Arial-BoldMT" w:eastAsia="Arial-BoldMT" w:asciiTheme="minorAscii"/>
          <w:b/>
          <w:color w:val="808080"/>
          <w:sz w:val="21"/>
          <w:szCs w:val="21"/>
        </w:rPr>
        <w:t>Naprawa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Ten produkt nie zawiera żadnych części, które mogłyby być naprawiane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przez klienta. W sprawie serwisowania i napraw należy zwracać się do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wykwalifikowanego fachowca.</w:t>
      </w:r>
    </w:p>
    <w:p>
      <w:pPr>
        <w:spacing w:beforeLines="0" w:afterLines="0"/>
        <w:jc w:val="left"/>
        <w:rPr>
          <w:rFonts w:hint="default" w:ascii="Arial-BoldMT" w:hAnsi="Arial-BoldMT" w:eastAsia="Arial-BoldMT"/>
          <w:b/>
          <w:color w:val="808080"/>
          <w:sz w:val="32"/>
        </w:rPr>
      </w:pPr>
      <w:r>
        <w:rPr>
          <w:rFonts w:hint="default" w:ascii="Arial-BoldMT" w:hAnsi="Arial-BoldMT" w:eastAsia="Arial-BoldMT"/>
          <w:b/>
          <w:color w:val="808080"/>
          <w:sz w:val="32"/>
        </w:rPr>
        <w:t>Zasilanie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Jeżeli przewód zasilania jest uszkodzony, musi zostać wymieniony przez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producenta, jego agenta obsługi lub podobnie wykwalifikowaną osobę,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co pozwoli uniknąć zagrożeń.</w:t>
      </w:r>
    </w:p>
    <w:p>
      <w:pPr>
        <w:spacing w:beforeLines="0" w:afterLines="0"/>
        <w:jc w:val="left"/>
        <w:rPr>
          <w:rFonts w:hint="default" w:hAnsi="Arial-BoldMT" w:eastAsia="Arial-BoldMT" w:asciiTheme="minorAscii"/>
          <w:b/>
          <w:color w:val="808080"/>
          <w:sz w:val="21"/>
          <w:szCs w:val="21"/>
        </w:rPr>
      </w:pPr>
      <w:r>
        <w:rPr>
          <w:rFonts w:hint="default" w:hAnsi="Arial-BoldMT" w:eastAsia="Arial-BoldMT" w:asciiTheme="minorAscii"/>
          <w:b/>
          <w:color w:val="808080"/>
          <w:sz w:val="21"/>
          <w:szCs w:val="21"/>
        </w:rPr>
        <w:t>Transport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1, Przed przystąpieniem do transportu i przenoszenia w jakiekolwiek inne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miejsce, należy wyłączyć produkt i odłączyć od źródła zasilania.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2. Przymocować osłony transportowe, jeśli dotyczy.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3. Produkt chronić przed silnymi uderzeniami czy silnymi wibracjami, które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mogą wystąpić w czasie transportu w pojazdach.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4. Zabezpieczyć produkt w celu ochrony przed poślizgiem i upadkiem.</w:t>
      </w:r>
    </w:p>
    <w:p>
      <w:pPr>
        <w:spacing w:beforeLines="0" w:afterLines="0"/>
        <w:jc w:val="left"/>
        <w:rPr>
          <w:rFonts w:hint="default" w:ascii="Arial-BoldMT" w:hAnsi="Arial-BoldMT" w:eastAsia="Arial-BoldMT"/>
          <w:b/>
          <w:color w:val="808080"/>
          <w:sz w:val="32"/>
        </w:rPr>
      </w:pPr>
      <w:r>
        <w:rPr>
          <w:rFonts w:hint="default" w:ascii="Arial-BoldMT" w:hAnsi="Arial-BoldMT" w:eastAsia="Arial-BoldMT"/>
          <w:b/>
          <w:color w:val="808080"/>
          <w:sz w:val="32"/>
        </w:rPr>
        <w:t>Przechowywanie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1. Wyczyścić produkt w wyżej opisany sposób.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2. Produkt i jego akcesoria przechowywać w suchym miejscu, pozbawionym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możliwości tworzenia się szronu.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3. Zawsze przechowywać produkt w miejscu niedostępnym dla dzieci.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Idealna temperatura przechowywania wynosi od 10 do 30°C.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4. Zalecamy korzystanie z oryginalnego opakowania w celu przechowywania,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lub przykrycie produktu odpowiednią tkaniną w celu ochrony przed kurzem.</w:t>
      </w:r>
    </w:p>
    <w:p>
      <w:pPr>
        <w:spacing w:beforeLines="0" w:afterLines="0"/>
        <w:jc w:val="left"/>
        <w:rPr>
          <w:rFonts w:hint="default" w:ascii="Arial-BoldMT" w:hAnsi="Arial-BoldMT" w:eastAsia="Arial-BoldMT"/>
          <w:b/>
          <w:color w:val="808080"/>
          <w:sz w:val="32"/>
        </w:rPr>
      </w:pPr>
      <w:r>
        <w:rPr>
          <w:rFonts w:hint="default" w:ascii="Arial-BoldMT" w:hAnsi="Arial-BoldMT" w:eastAsia="Arial-BoldMT"/>
          <w:b/>
          <w:color w:val="808080"/>
          <w:sz w:val="32"/>
        </w:rPr>
        <w:t>Rozwiązywanie problemów</w:t>
      </w: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hAnsi="ArialMT" w:eastAsia="ArialMT" w:asciiTheme="minorAscii"/>
          <w:color w:val="000000"/>
          <w:sz w:val="21"/>
          <w:szCs w:val="21"/>
        </w:rPr>
        <w:t>Podejrzewa się, że usterki często występują z przyczyn, które użytkownik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może samodzielnie usunąć. Dlatego należy sprawdzać produkt, korzystając</w:t>
      </w:r>
      <w:r>
        <w:rPr>
          <w:rFonts w:hint="eastAsia" w:hAnsi="ArialMT" w:asciiTheme="minorAscii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hAnsi="ArialMT" w:eastAsia="ArialMT" w:asciiTheme="minorAscii"/>
          <w:color w:val="000000"/>
          <w:sz w:val="21"/>
          <w:szCs w:val="21"/>
        </w:rPr>
        <w:t>z tego rozdziału. W większości przypadków można szybko rozwiązać problem.</w:t>
      </w:r>
    </w:p>
    <w:p>
      <w:pPr>
        <w:spacing w:beforeLines="0" w:afterLines="0"/>
        <w:jc w:val="left"/>
      </w:pPr>
    </w:p>
    <w:tbl>
      <w:tblPr>
        <w:tblStyle w:val="6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2"/>
        <w:gridCol w:w="2952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/>
                <w:szCs w:val="22"/>
                <w:vertAlign w:val="baseline"/>
              </w:rPr>
            </w:pP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Problem</w:t>
            </w:r>
          </w:p>
        </w:tc>
        <w:tc>
          <w:tcPr>
            <w:tcW w:w="29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/>
                <w:szCs w:val="22"/>
                <w:vertAlign w:val="baseline"/>
              </w:rPr>
            </w:pP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Możliwa przyczyna</w:t>
            </w:r>
          </w:p>
        </w:tc>
        <w:tc>
          <w:tcPr>
            <w:tcW w:w="29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/>
                <w:szCs w:val="22"/>
                <w:vertAlign w:val="baseline"/>
              </w:rPr>
            </w:pP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Rozwiązanie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</w:pP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1. Produkt się nie</w:t>
            </w:r>
            <w:r>
              <w:rPr>
                <w:rFonts w:hint="eastAsia" w:hAnsi="ArialMT" w:asciiTheme="minorAscii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uruchamia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/>
                <w:szCs w:val="22"/>
                <w:vertAlign w:val="baseline"/>
              </w:rPr>
            </w:pPr>
          </w:p>
        </w:tc>
        <w:tc>
          <w:tcPr>
            <w:tcW w:w="29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</w:pP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1.1 Nie podłączono do</w:t>
            </w:r>
            <w:r>
              <w:rPr>
                <w:rFonts w:hint="eastAsia" w:hAnsi="ArialMT" w:asciiTheme="minorAscii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źródła zasilania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</w:pP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1.</w:t>
            </w:r>
            <w:r>
              <w:rPr>
                <w:rFonts w:hint="eastAsia" w:hAnsi="ArialMT" w:asciiTheme="minorAscii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 xml:space="preserve"> Uszkodzony przewód</w:t>
            </w:r>
            <w:r>
              <w:rPr>
                <w:rFonts w:hint="eastAsia" w:hAnsi="ArialMT" w:asciiTheme="minorAscii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zasilania lub wtyczka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/>
                <w:szCs w:val="22"/>
                <w:vertAlign w:val="baseline"/>
              </w:rPr>
            </w:pP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1.</w:t>
            </w:r>
            <w:r>
              <w:rPr>
                <w:rFonts w:hint="eastAsia" w:hAnsi="ArialMT" w:asciiTheme="minorAscii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 xml:space="preserve"> Inna usterka</w:t>
            </w:r>
            <w:r>
              <w:rPr>
                <w:rFonts w:hint="eastAsia" w:hAnsi="ArialMT" w:asciiTheme="minorAscii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elektryczna produkt</w:t>
            </w:r>
          </w:p>
        </w:tc>
        <w:tc>
          <w:tcPr>
            <w:tcW w:w="29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</w:pP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1.1.  Podłączyć zasilanie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</w:pP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1.</w:t>
            </w:r>
            <w:r>
              <w:rPr>
                <w:rFonts w:hint="eastAsia" w:hAnsi="ArialMT" w:asciiTheme="minorAscii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. Sprawdzić przez</w:t>
            </w:r>
            <w:r>
              <w:rPr>
                <w:rFonts w:hint="eastAsia" w:hAnsi="ArialMT" w:asciiTheme="minorAscii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wykwalifikowanego elektryka.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</w:pP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1.</w:t>
            </w:r>
            <w:r>
              <w:rPr>
                <w:rFonts w:hint="eastAsia" w:hAnsi="ArialMT" w:asciiTheme="minorAscii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. Sprawdzić przez</w:t>
            </w:r>
            <w:r>
              <w:rPr>
                <w:rFonts w:hint="eastAsia" w:hAnsi="ArialMT" w:asciiTheme="minorAscii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wykwalifikowanego elektryka.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/>
                <w:szCs w:val="22"/>
                <w:vertAlign w:val="baseline"/>
              </w:rPr>
            </w:pP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2. Produkt nie</w:t>
            </w:r>
            <w:r>
              <w:rPr>
                <w:rFonts w:hint="eastAsia" w:hAnsi="ArialMT" w:asciiTheme="minorAscii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osiąga pełnej mocy</w:t>
            </w:r>
          </w:p>
        </w:tc>
        <w:tc>
          <w:tcPr>
            <w:tcW w:w="29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</w:pP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2.1 Przedłużacz nie jest</w:t>
            </w:r>
            <w:r>
              <w:rPr>
                <w:rFonts w:hint="eastAsia" w:hAnsi="ArialMT" w:asciiTheme="minorAscii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odpowiedni do pracy</w:t>
            </w:r>
            <w:r>
              <w:rPr>
                <w:rFonts w:hint="eastAsia" w:hAnsi="ArialMT" w:asciiTheme="minorAscii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z tym produktem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</w:pP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2.2 Źródło zasilania</w:t>
            </w:r>
            <w:r>
              <w:rPr>
                <w:rFonts w:hint="eastAsia" w:hAnsi="ArialMT" w:asciiTheme="minorAscii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(np. generator) daje</w:t>
            </w:r>
            <w:r>
              <w:rPr>
                <w:rFonts w:hint="eastAsia" w:hAnsi="ArialMT" w:asciiTheme="minorAscii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zbyt niskie napięcie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</w:pP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2.3 Odpowietrzniki są</w:t>
            </w:r>
            <w:r>
              <w:rPr>
                <w:rFonts w:hint="eastAsia" w:hAnsi="ArialMT" w:asciiTheme="minorAscii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zablokowane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/>
                <w:szCs w:val="22"/>
                <w:vertAlign w:val="baseline"/>
              </w:rPr>
            </w:pPr>
          </w:p>
        </w:tc>
        <w:tc>
          <w:tcPr>
            <w:tcW w:w="29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</w:pP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2.1. Użyć odpowiedniego</w:t>
            </w:r>
            <w:r>
              <w:rPr>
                <w:rFonts w:hint="eastAsia" w:hAnsi="ArialMT" w:asciiTheme="minorAscii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przedłużacza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</w:pP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2.2. Podłączyć do innego</w:t>
            </w:r>
            <w:r>
              <w:rPr>
                <w:rFonts w:hint="eastAsia" w:hAnsi="ArialMT" w:asciiTheme="minorAscii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źródła zasilania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</w:pP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2.3. Wyczyścić</w:t>
            </w:r>
            <w:r>
              <w:rPr>
                <w:rFonts w:hint="eastAsia" w:hAnsi="ArialMT" w:asciiTheme="minorAscii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odpowietrzniki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</w:pP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3. Niesatysfakcjonujące</w:t>
            </w:r>
            <w:r>
              <w:rPr>
                <w:rFonts w:hint="eastAsia" w:hAnsi="ArialMT" w:asciiTheme="minorAscii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wyniki pracy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/>
                <w:szCs w:val="22"/>
                <w:vertAlign w:val="baseline"/>
              </w:rPr>
            </w:pPr>
          </w:p>
        </w:tc>
        <w:tc>
          <w:tcPr>
            <w:tcW w:w="29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</w:pP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3. Akcesorium nie jest</w:t>
            </w:r>
            <w:r>
              <w:rPr>
                <w:rFonts w:hint="eastAsia" w:hAnsi="ArialMT" w:asciiTheme="minorAscii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odpowiednie do materiału,z którego wykonano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/>
                <w:szCs w:val="22"/>
                <w:vertAlign w:val="baseline"/>
              </w:rPr>
            </w:pPr>
          </w:p>
        </w:tc>
        <w:tc>
          <w:tcPr>
            <w:tcW w:w="29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</w:pP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3. Użyć odpowiedniego</w:t>
            </w:r>
            <w:r>
              <w:rPr>
                <w:rFonts w:hint="eastAsia" w:hAnsi="ArialMT" w:asciiTheme="minorAscii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ArialMT" w:eastAsia="ArialMT" w:asciiTheme="minorAscii"/>
                <w:color w:val="000000"/>
                <w:sz w:val="21"/>
                <w:szCs w:val="21"/>
              </w:rPr>
              <w:t>akcesorium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/>
                <w:szCs w:val="22"/>
                <w:vertAlign w:val="baseline"/>
              </w:rPr>
            </w:pPr>
          </w:p>
        </w:tc>
      </w:tr>
    </w:tbl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spacing w:beforeLines="0" w:afterLines="0"/>
        <w:jc w:val="left"/>
        <w:rPr>
          <w:rFonts w:hint="default" w:hAnsi="ArialMT" w:eastAsia="ArialMT" w:asciiTheme="minorAscii"/>
          <w:color w:val="00000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center"/>
      </w:pPr>
      <w:r>
        <w:rPr>
          <w:rFonts w:hint="default" w:ascii="Calibri" w:hAnsi="Calibri" w:eastAsia="Simang" w:cs="Times New Roman"/>
          <w:kern w:val="2"/>
          <w:sz w:val="21"/>
          <w:szCs w:val="20"/>
          <w:lang w:val="en-US" w:eastAsia="zh-CN" w:bidi="ar"/>
        </w:rPr>
        <w:fldChar w:fldCharType="begin"/>
      </w:r>
      <w:r>
        <w:rPr>
          <w:rFonts w:hint="default" w:ascii="Calibri" w:hAnsi="Calibri" w:eastAsia="Simang" w:cs="Times New Roman"/>
          <w:kern w:val="2"/>
          <w:sz w:val="21"/>
          <w:szCs w:val="20"/>
          <w:lang w:val="en-US" w:eastAsia="zh-CN" w:bidi="ar"/>
        </w:rPr>
        <w:instrText xml:space="preserve">INCLUDEPICTURE "file:///C:\\Users\\ADMINI~1\\AppData\\Local\\Temp\\ksohtml\\wps48A5.tmp.jpg" \* MERGEFORMATINET </w:instrText>
      </w:r>
      <w:r>
        <w:rPr>
          <w:rFonts w:hint="default" w:ascii="Calibri" w:hAnsi="Calibri" w:eastAsia="Simang" w:cs="Times New Roman"/>
          <w:kern w:val="2"/>
          <w:sz w:val="21"/>
          <w:szCs w:val="20"/>
          <w:lang w:val="en-US" w:eastAsia="zh-CN" w:bidi="ar"/>
        </w:rPr>
        <w:fldChar w:fldCharType="separate"/>
      </w:r>
      <w:r>
        <w:rPr>
          <w:rFonts w:hint="default" w:ascii="Calibri" w:hAnsi="Calibri" w:eastAsia="Simang" w:cs="Times New Roman"/>
          <w:kern w:val="2"/>
          <w:sz w:val="21"/>
          <w:szCs w:val="20"/>
          <w:lang w:val="en-US" w:eastAsia="zh-CN" w:bidi="ar"/>
        </w:rPr>
        <w:drawing>
          <wp:inline distT="0" distB="0" distL="114300" distR="114300">
            <wp:extent cx="3152775" cy="790575"/>
            <wp:effectExtent l="0" t="0" r="9525" b="9525"/>
            <wp:docPr id="4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5"/>
                    <pic:cNvPicPr>
                      <a:picLocks noChangeAspect="1"/>
                    </pic:cNvPicPr>
                  </pic:nvPicPr>
                  <pic:blipFill>
                    <a:blip r:embed="rId45" r:link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Simang" w:cs="Times New Roman"/>
          <w:kern w:val="2"/>
          <w:sz w:val="21"/>
          <w:szCs w:val="20"/>
          <w:lang w:val="en-US" w:eastAsia="zh-CN" w:bidi="ar"/>
        </w:rPr>
        <w:fldChar w:fldCharType="end"/>
      </w:r>
      <w:r>
        <w:rPr>
          <w:rFonts w:hint="default" w:ascii="Calibri" w:hAnsi="Calibri" w:eastAsia="Simang" w:cs="Times New Roman"/>
          <w:kern w:val="2"/>
          <w:sz w:val="21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center"/>
      </w:pPr>
      <w:r>
        <w:rPr>
          <w:rFonts w:hint="default" w:ascii="Calibri" w:hAnsi="Calibri" w:eastAsia="Simang" w:cs="Times New Roman"/>
          <w:kern w:val="2"/>
          <w:sz w:val="21"/>
          <w:szCs w:val="20"/>
          <w:lang w:val="en-US" w:eastAsia="zh-CN" w:bidi="ar"/>
        </w:rPr>
        <w:fldChar w:fldCharType="begin"/>
      </w:r>
      <w:r>
        <w:rPr>
          <w:rFonts w:hint="default" w:ascii="Calibri" w:hAnsi="Calibri" w:eastAsia="Simang" w:cs="Times New Roman"/>
          <w:kern w:val="2"/>
          <w:sz w:val="21"/>
          <w:szCs w:val="20"/>
          <w:lang w:val="en-US" w:eastAsia="zh-CN" w:bidi="ar"/>
        </w:rPr>
        <w:instrText xml:space="preserve">INCLUDEPICTURE "file:///C:\\Users\\ADMINI~1\\AppData\\Local\\Temp\\ksohtml\\wps48B6.tmp.jpg" \* MERGEFORMATINET </w:instrText>
      </w:r>
      <w:r>
        <w:rPr>
          <w:rFonts w:hint="default" w:ascii="Calibri" w:hAnsi="Calibri" w:eastAsia="Simang" w:cs="Times New Roman"/>
          <w:kern w:val="2"/>
          <w:sz w:val="21"/>
          <w:szCs w:val="20"/>
          <w:lang w:val="en-US" w:eastAsia="zh-CN" w:bidi="ar"/>
        </w:rPr>
        <w:fldChar w:fldCharType="separate"/>
      </w:r>
      <w:r>
        <w:rPr>
          <w:rFonts w:hint="default" w:ascii="Calibri" w:hAnsi="Calibri" w:eastAsia="Simang" w:cs="Times New Roman"/>
          <w:kern w:val="2"/>
          <w:sz w:val="21"/>
          <w:szCs w:val="20"/>
          <w:lang w:val="en-US" w:eastAsia="zh-CN" w:bidi="ar"/>
        </w:rPr>
        <w:drawing>
          <wp:inline distT="0" distB="0" distL="114300" distR="114300">
            <wp:extent cx="466725" cy="342900"/>
            <wp:effectExtent l="0" t="0" r="9525" b="0"/>
            <wp:docPr id="4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6"/>
                    <pic:cNvPicPr>
                      <a:picLocks noChangeAspect="1"/>
                    </pic:cNvPicPr>
                  </pic:nvPicPr>
                  <pic:blipFill>
                    <a:blip r:embed="rId47" r:link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Simang" w:cs="Times New Roman"/>
          <w:kern w:val="2"/>
          <w:sz w:val="21"/>
          <w:szCs w:val="20"/>
          <w:lang w:val="en-US" w:eastAsia="zh-CN" w:bidi="ar"/>
        </w:rPr>
        <w:fldChar w:fldCharType="end"/>
      </w:r>
      <w:r>
        <w:rPr>
          <w:rFonts w:hint="default" w:ascii="Calibri" w:hAnsi="Calibri" w:eastAsia="Simang" w:cs="Times New Roman"/>
          <w:kern w:val="2"/>
          <w:sz w:val="21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宋体" w:cs="Arial"/>
          <w:sz w:val="18"/>
          <w:szCs w:val="24"/>
          <w:lang w:val="fr" w:eastAsia="zh-CN" w:bidi="ar"/>
        </w:rPr>
      </w:pPr>
      <w:r>
        <w:rPr>
          <w:rFonts w:hint="default" w:ascii="Times New Roman" w:hAnsi="Times New Roman" w:eastAsia="宋体" w:cs="Arial"/>
          <w:sz w:val="18"/>
          <w:szCs w:val="24"/>
          <w:lang w:val="fr" w:eastAsia="zh-CN" w:bidi="ar"/>
        </w:rPr>
        <w:t>DEKLARACJA ZGODNO</w:t>
      </w:r>
      <w:r>
        <w:rPr>
          <w:rFonts w:hint="eastAsia" w:ascii="Times New Roman" w:hAnsi="Times New Roman" w:eastAsia="宋体" w:cs="Arial"/>
          <w:sz w:val="18"/>
          <w:szCs w:val="24"/>
          <w:lang w:val="fr" w:eastAsia="zh-CN" w:bidi="ar"/>
        </w:rPr>
        <w:t>Ś</w:t>
      </w:r>
      <w:r>
        <w:rPr>
          <w:rFonts w:hint="default" w:ascii="Times New Roman" w:hAnsi="Times New Roman" w:eastAsia="宋体" w:cs="Arial"/>
          <w:sz w:val="18"/>
          <w:szCs w:val="24"/>
          <w:lang w:val="fr" w:eastAsia="zh-CN" w:bidi="ar"/>
        </w:rPr>
        <w:t>CI</w:t>
      </w: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center"/>
        <w:rPr>
          <w:rFonts w:hint="default" w:ascii="Arial" w:hAnsi="Arial" w:cs="Arial"/>
          <w:b/>
          <w:sz w:val="20"/>
          <w:szCs w:val="20"/>
          <w:lang w:val="en-US"/>
        </w:rPr>
      </w:pPr>
      <w:r>
        <w:rPr>
          <w:rFonts w:hint="default" w:ascii="Arial" w:hAnsi="Arial" w:eastAsia="Simang" w:cs="Arial"/>
          <w:b/>
          <w:kern w:val="2"/>
          <w:sz w:val="20"/>
          <w:szCs w:val="20"/>
          <w:lang w:val="en-US" w:eastAsia="zh-CN" w:bidi="ar"/>
        </w:rPr>
        <w:t xml:space="preserve">HYUNDAI </w:t>
      </w: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center"/>
        <w:rPr>
          <w:rFonts w:hint="default" w:ascii="Arial" w:hAnsi="Arial" w:eastAsia="Simang" w:cs="Arial"/>
          <w:b/>
          <w:kern w:val="2"/>
          <w:sz w:val="20"/>
          <w:szCs w:val="20"/>
          <w:lang w:val="en-US" w:eastAsia="zh-CN" w:bidi="ar"/>
        </w:rPr>
      </w:pPr>
      <w:r>
        <w:rPr>
          <w:rFonts w:hint="default" w:ascii="Arial" w:hAnsi="Arial" w:eastAsia="Simang" w:cs="Arial"/>
          <w:b/>
          <w:kern w:val="2"/>
          <w:sz w:val="20"/>
          <w:szCs w:val="20"/>
          <w:lang w:val="en-US" w:eastAsia="zh-CN" w:bidi="ar"/>
        </w:rPr>
        <w:t>ZI, 32 RUE ARI</w:t>
      </w:r>
      <w:r>
        <w:rPr>
          <w:rFonts w:hint="default" w:ascii="Arial" w:hAnsi="Arial" w:eastAsia="Simang" w:cs="Arial"/>
          <w:b/>
          <w:kern w:val="2"/>
          <w:sz w:val="20"/>
          <w:szCs w:val="20"/>
          <w:lang w:val="en-US" w:eastAsia="zh-CN" w:bidi="ar"/>
        </w:rPr>
        <w:t>STIDE BERGES – 312070 CUGNAUX – FRANCE</w:t>
      </w: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center"/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en-US" w:eastAsia="zh-CN" w:bidi="ar"/>
        </w:rPr>
      </w:pPr>
      <w:r>
        <w:rPr>
          <w:rFonts w:hint="default" w:ascii="Arial" w:hAnsi="Arial" w:eastAsia="Simang" w:cs="Arial"/>
          <w:b/>
          <w:kern w:val="2"/>
          <w:sz w:val="20"/>
          <w:szCs w:val="20"/>
          <w:lang w:val="fr" w:eastAsia="zh-CN" w:bidi="ar"/>
        </w:rPr>
        <w:t>Uznaje</w:t>
      </w: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 xml:space="preserve"> si</w:t>
      </w:r>
      <w:r>
        <w:rPr>
          <w:rFonts w:hint="eastAsia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ę</w:t>
      </w: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 xml:space="preserve">, </w:t>
      </w:r>
      <w:r>
        <w:rPr>
          <w:rFonts w:hint="eastAsia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ż</w:t>
      </w: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e urz</w:t>
      </w:r>
      <w:r>
        <w:rPr>
          <w:rFonts w:hint="eastAsia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ą</w:t>
      </w: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dzenie wskazane poni</w:t>
      </w:r>
      <w:r>
        <w:rPr>
          <w:rFonts w:hint="eastAsia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ż</w:t>
      </w: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ej:</w:t>
      </w: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center"/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en-US" w:eastAsia="zh-CN" w:bidi="ar"/>
        </w:rPr>
      </w:pP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en-US" w:eastAsia="zh-CN" w:bidi="ar"/>
        </w:rPr>
        <w:t>1200W</w:t>
      </w:r>
      <w:r>
        <w:rPr>
          <w:rFonts w:hint="eastAsia" w:ascii="Arial" w:hAnsi="Arial" w:eastAsia="Simang" w:cs="Arial"/>
          <w:b/>
          <w:color w:val="000000"/>
          <w:kern w:val="2"/>
          <w:sz w:val="20"/>
          <w:szCs w:val="20"/>
          <w:lang w:val="en-US" w:eastAsia="zh-CN" w:bidi="ar"/>
        </w:rPr>
        <w:t xml:space="preserve"> </w:t>
      </w: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en-US" w:eastAsia="zh-CN" w:bidi="ar"/>
        </w:rPr>
        <w:t>Przecinarka do płytek</w:t>
      </w: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center"/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en-US" w:eastAsia="zh-CN" w:bidi="ar"/>
        </w:rPr>
      </w:pPr>
      <w:r>
        <w:rPr>
          <w:rFonts w:hint="eastAsia" w:ascii="Arial" w:hAnsi="Arial" w:eastAsia="Simang" w:cs="Arial"/>
          <w:b/>
          <w:color w:val="000000"/>
          <w:kern w:val="2"/>
          <w:sz w:val="20"/>
          <w:szCs w:val="20"/>
          <w:lang w:val="en-US" w:eastAsia="zh-CN" w:bidi="ar"/>
        </w:rPr>
        <w:t>HCPR1200</w:t>
      </w: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en-US" w:eastAsia="zh-CN" w:bidi="ar"/>
        </w:rPr>
        <w:t xml:space="preserve">     </w:t>
      </w: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center"/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en-US" w:eastAsia="zh-CN" w:bidi="ar"/>
        </w:rPr>
      </w:pP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Numer seryjny</w:t>
      </w: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en-US" w:eastAsia="zh-CN" w:bidi="ar"/>
        </w:rPr>
        <w:t xml:space="preserve"> : 20170504951-20170505146</w:t>
      </w: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center"/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</w:pP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Zgodno</w:t>
      </w:r>
      <w:r>
        <w:rPr>
          <w:rFonts w:hint="eastAsia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ść</w:t>
      </w: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 xml:space="preserve"> z przepisami "maszyn" Dyrektywa 2006/42 / </w:t>
      </w: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en-US" w:eastAsia="zh-CN" w:bidi="ar"/>
        </w:rPr>
        <w:t>C</w:t>
      </w: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E i przepis</w:t>
      </w:r>
      <w:r>
        <w:rPr>
          <w:rFonts w:hint="eastAsia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ó</w:t>
      </w: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w krajowych wdra</w:t>
      </w:r>
      <w:r>
        <w:rPr>
          <w:rFonts w:hint="eastAsia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ż</w:t>
      </w: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aj</w:t>
      </w:r>
      <w:r>
        <w:rPr>
          <w:rFonts w:hint="eastAsia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ą</w:t>
      </w: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cych;</w:t>
      </w: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center"/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</w:pP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Jest r</w:t>
      </w:r>
      <w:r>
        <w:rPr>
          <w:rFonts w:hint="eastAsia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ó</w:t>
      </w: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wnie</w:t>
      </w:r>
      <w:r>
        <w:rPr>
          <w:rFonts w:hint="eastAsia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ż</w:t>
      </w: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 xml:space="preserve"> zgodny z nast</w:t>
      </w:r>
      <w:r>
        <w:rPr>
          <w:rFonts w:hint="eastAsia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ę</w:t>
      </w: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puj</w:t>
      </w:r>
      <w:r>
        <w:rPr>
          <w:rFonts w:hint="eastAsia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ą</w:t>
      </w: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cymi dyrektywami europejskimi:</w:t>
      </w: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center"/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</w:pP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Na EMC Directive 2014/30 / UE</w:t>
      </w: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center"/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</w:pP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W dyrektywie RoHS 2011/65 / UE</w:t>
      </w: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center"/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en-US" w:eastAsia="zh-CN" w:bidi="ar"/>
        </w:rPr>
      </w:pP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center"/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</w:pP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est to r</w:t>
      </w:r>
      <w:r>
        <w:rPr>
          <w:rFonts w:hint="eastAsia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ó</w:t>
      </w: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wnie</w:t>
      </w:r>
      <w:r>
        <w:rPr>
          <w:rFonts w:hint="eastAsia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ż</w:t>
      </w: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 xml:space="preserve"> zgodne z normami europejskimi, z normami krajowymi oraz z nast</w:t>
      </w:r>
      <w:r>
        <w:rPr>
          <w:rFonts w:hint="eastAsia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ę</w:t>
      </w: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puj</w:t>
      </w:r>
      <w:r>
        <w:rPr>
          <w:rFonts w:hint="eastAsia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ą</w:t>
      </w: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fr" w:eastAsia="zh-CN" w:bidi="ar"/>
        </w:rPr>
        <w:t>cymi przepisami technicznymi:</w:t>
      </w: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center"/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en-US" w:eastAsia="zh-CN" w:bidi="ar"/>
        </w:rPr>
      </w:pP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center"/>
        <w:rPr>
          <w:rFonts w:hint="default" w:ascii="Arial" w:hAnsi="Arial" w:cs="Arial"/>
          <w:b/>
          <w:color w:val="000000"/>
          <w:sz w:val="20"/>
          <w:szCs w:val="20"/>
          <w:lang w:val="en-US" w:eastAsia="zh-CN"/>
        </w:rPr>
      </w:pP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en-US" w:eastAsia="zh-CN" w:bidi="ar"/>
        </w:rPr>
        <w:drawing>
          <wp:inline distT="0" distB="0" distL="114300" distR="114300">
            <wp:extent cx="1990725" cy="381000"/>
            <wp:effectExtent l="0" t="0" r="9525" b="0"/>
            <wp:docPr id="4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7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center"/>
        <w:rPr>
          <w:rFonts w:hint="default" w:ascii="Arial" w:hAnsi="Arial" w:cs="Arial"/>
          <w:b/>
          <w:color w:val="000000"/>
          <w:sz w:val="20"/>
          <w:szCs w:val="20"/>
          <w:lang w:val="en-US"/>
        </w:rPr>
      </w:pPr>
      <w:r>
        <w:rPr>
          <w:rFonts w:hint="default" w:ascii="Arial" w:hAnsi="Arial" w:eastAsia="Simang" w:cs="Arial"/>
          <w:b/>
          <w:color w:val="000000"/>
          <w:kern w:val="2"/>
          <w:sz w:val="20"/>
          <w:szCs w:val="20"/>
          <w:lang w:val="en-US" w:eastAsia="zh-CN" w:bidi="ar"/>
        </w:rPr>
        <w:drawing>
          <wp:inline distT="0" distB="0" distL="114300" distR="114300">
            <wp:extent cx="1962150" cy="762000"/>
            <wp:effectExtent l="0" t="0" r="0" b="0"/>
            <wp:docPr id="41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8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both"/>
        <w:rPr>
          <w:rFonts w:hint="default" w:ascii="Arial" w:hAnsi="Arial" w:cs="Arial"/>
          <w:b/>
          <w:szCs w:val="21"/>
          <w:lang w:val="en-US"/>
        </w:rPr>
      </w:pPr>
      <w:r>
        <w:rPr>
          <w:rFonts w:hint="default" w:ascii="Arial" w:hAnsi="Arial" w:eastAsia="Simang" w:cs="Arial"/>
          <w:b/>
          <w:kern w:val="2"/>
          <w:sz w:val="21"/>
          <w:szCs w:val="20"/>
          <w:lang w:val="en-US" w:eastAsia="zh-CN" w:bidi="ar"/>
        </w:rPr>
        <w:t>Cugnaux,</w:t>
      </w:r>
      <w:r>
        <w:rPr>
          <w:rFonts w:hint="default" w:ascii="Arial" w:hAnsi="Arial" w:eastAsia="Simang" w:cs="Arial"/>
          <w:b/>
          <w:color w:val="FF0000"/>
          <w:kern w:val="2"/>
          <w:sz w:val="21"/>
          <w:szCs w:val="20"/>
          <w:lang w:val="en-US" w:eastAsia="zh-CN" w:bidi="ar"/>
        </w:rPr>
        <w:t xml:space="preserve"> </w:t>
      </w:r>
      <w:r>
        <w:rPr>
          <w:rFonts w:hint="default" w:ascii="Arial" w:hAnsi="Arial" w:eastAsia="Simang" w:cs="Arial"/>
          <w:b/>
          <w:color w:val="FF0000"/>
          <w:kern w:val="2"/>
          <w:sz w:val="21"/>
          <w:szCs w:val="20"/>
          <w:highlight w:val="yellow"/>
          <w:lang w:val="en-US" w:eastAsia="zh-CN" w:bidi="ar"/>
        </w:rPr>
        <w:t>21/02/2017</w:t>
      </w: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both"/>
        <w:rPr>
          <w:rFonts w:hint="default" w:ascii="Arial" w:hAnsi="Arial" w:cs="Arial"/>
          <w:i/>
          <w:lang w:val="en-US"/>
        </w:rPr>
      </w:pPr>
      <w:r>
        <w:rPr>
          <w:rFonts w:hint="default" w:ascii="Calibri" w:hAnsi="Calibri" w:eastAsia="Simang" w:cs="Times New Roman"/>
          <w:kern w:val="2"/>
          <w:sz w:val="21"/>
          <w:szCs w:val="20"/>
          <w:lang w:val="en-US" w:eastAsia="zh-CN" w:bidi="ar"/>
        </w:rPr>
        <w:fldChar w:fldCharType="begin"/>
      </w:r>
      <w:r>
        <w:rPr>
          <w:rFonts w:hint="default" w:ascii="Calibri" w:hAnsi="Calibri" w:eastAsia="Simang" w:cs="Times New Roman"/>
          <w:kern w:val="2"/>
          <w:sz w:val="21"/>
          <w:szCs w:val="20"/>
          <w:lang w:val="en-US" w:eastAsia="zh-CN" w:bidi="ar"/>
        </w:rPr>
        <w:instrText xml:space="preserve">INCLUDEPICTURE "file:///C:\\Users\\ADMINI~1\\AppData\\Local\\Temp\\ksohtml\\wps48C6.tmp.png" \* MERGEFORMATINET </w:instrText>
      </w:r>
      <w:r>
        <w:rPr>
          <w:rFonts w:hint="default" w:ascii="Calibri" w:hAnsi="Calibri" w:eastAsia="Simang" w:cs="Times New Roman"/>
          <w:kern w:val="2"/>
          <w:sz w:val="21"/>
          <w:szCs w:val="20"/>
          <w:lang w:val="en-US" w:eastAsia="zh-CN" w:bidi="ar"/>
        </w:rPr>
        <w:fldChar w:fldCharType="separate"/>
      </w:r>
      <w:r>
        <w:rPr>
          <w:rFonts w:hint="default" w:ascii="Calibri" w:hAnsi="Calibri" w:eastAsia="Simang" w:cs="Times New Roman"/>
          <w:kern w:val="2"/>
          <w:sz w:val="21"/>
          <w:szCs w:val="20"/>
          <w:lang w:val="en-US" w:eastAsia="zh-CN" w:bidi="ar"/>
        </w:rPr>
        <w:drawing>
          <wp:inline distT="0" distB="0" distL="114300" distR="114300">
            <wp:extent cx="914400" cy="866775"/>
            <wp:effectExtent l="0" t="0" r="0" b="9525"/>
            <wp:docPr id="4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9"/>
                    <pic:cNvPicPr>
                      <a:picLocks noChangeAspect="1"/>
                    </pic:cNvPicPr>
                  </pic:nvPicPr>
                  <pic:blipFill>
                    <a:blip r:embed="rId51" r:link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Simang" w:cs="Times New Roman"/>
          <w:kern w:val="2"/>
          <w:sz w:val="21"/>
          <w:szCs w:val="20"/>
          <w:lang w:val="en-US" w:eastAsia="zh-CN" w:bidi="ar"/>
        </w:rPr>
        <w:fldChar w:fldCharType="end"/>
      </w:r>
      <w:r>
        <w:rPr>
          <w:rFonts w:hint="default" w:ascii="Arial" w:hAnsi="Arial" w:eastAsia="Simang" w:cs="Arial"/>
          <w:i/>
          <w:kern w:val="2"/>
          <w:sz w:val="21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both"/>
        <w:rPr>
          <w:rFonts w:hint="default" w:ascii="Arial" w:hAnsi="Arial" w:cs="Arial"/>
          <w:i/>
          <w:lang w:val="en-US"/>
        </w:rPr>
      </w:pPr>
      <w:r>
        <w:rPr>
          <w:rFonts w:hint="default" w:ascii="Arial" w:hAnsi="Arial" w:eastAsia="Simang" w:cs="Arial"/>
          <w:i/>
          <w:kern w:val="2"/>
          <w:sz w:val="21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both"/>
        <w:rPr>
          <w:rFonts w:hint="default" w:ascii="Arial" w:hAnsi="Arial" w:cs="Arial"/>
          <w:i/>
          <w:lang w:val="en-US"/>
        </w:rPr>
      </w:pPr>
      <w:r>
        <w:rPr>
          <w:rFonts w:hint="default" w:ascii="Arial" w:hAnsi="Arial" w:eastAsia="Simang" w:cs="Arial"/>
          <w:i/>
          <w:kern w:val="2"/>
          <w:sz w:val="21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both"/>
        <w:rPr>
          <w:rFonts w:hint="default" w:ascii="Arial" w:hAnsi="Arial" w:cs="Arial"/>
          <w:i/>
          <w:lang w:val="en-US"/>
        </w:rPr>
      </w:pPr>
      <w:r>
        <w:rPr>
          <w:rFonts w:hint="default" w:ascii="Arial" w:hAnsi="Arial" w:eastAsia="Simang" w:cs="Arial"/>
          <w:i/>
          <w:kern w:val="2"/>
          <w:sz w:val="21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both"/>
        <w:rPr>
          <w:rFonts w:hint="default" w:ascii="Arial" w:hAnsi="Arial" w:cs="Arial"/>
          <w:i/>
          <w:lang w:val="en-US"/>
        </w:rPr>
      </w:pPr>
      <w:r>
        <w:rPr>
          <w:rFonts w:hint="default" w:ascii="Arial" w:hAnsi="Arial" w:eastAsia="Simang" w:cs="Arial"/>
          <w:i/>
          <w:kern w:val="2"/>
          <w:sz w:val="21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single" w:color="auto" w:sz="4" w:space="1"/>
          <w:left w:val="single" w:color="auto" w:sz="4" w:space="1"/>
          <w:bottom w:val="single" w:color="auto" w:sz="4" w:space="26"/>
          <w:right w:val="single" w:color="auto" w:sz="4" w:space="1"/>
        </w:pBdr>
        <w:spacing w:before="0" w:beforeAutospacing="0" w:after="0" w:afterAutospacing="0"/>
        <w:ind w:left="0" w:right="0"/>
        <w:jc w:val="both"/>
        <w:rPr>
          <w:rFonts w:hint="default" w:hAnsi="ArialMT" w:eastAsia="ArialMT" w:asciiTheme="minorAscii"/>
          <w:color w:val="000000"/>
          <w:sz w:val="21"/>
          <w:szCs w:val="21"/>
        </w:rPr>
      </w:pPr>
      <w:r>
        <w:rPr>
          <w:rFonts w:hint="default" w:ascii="Arial" w:hAnsi="Arial" w:eastAsia="Simang" w:cs="Arial"/>
          <w:kern w:val="2"/>
          <w:sz w:val="21"/>
          <w:szCs w:val="20"/>
          <w:lang w:val="en-US" w:eastAsia="zh-CN" w:bidi="ar"/>
        </w:rPr>
        <w:t>Philippe MARIE / PDG</w:t>
      </w:r>
    </w:p>
    <w:sectPr>
      <w:type w:val="continuous"/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MT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-BoldMT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-BoldMT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MT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-Bold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-Bold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EE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a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Sima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Arial-Bold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Vju0AAAAAUBAAAPAAAAAAAAAAEA&#10;IAAAACIAAABkcnMvZG93bnJldi54bWxQSwECFAAUAAAACACHTuJACqS7ABcCAAAVBAAADgAAAAAA&#10;AAABACAAAAAf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1858F2"/>
    <w:rsid w:val="069234AA"/>
    <w:rsid w:val="06BF0CF4"/>
    <w:rsid w:val="07864C7C"/>
    <w:rsid w:val="09A908A1"/>
    <w:rsid w:val="0B612F65"/>
    <w:rsid w:val="0CE259DE"/>
    <w:rsid w:val="0F942B4F"/>
    <w:rsid w:val="0FC609C6"/>
    <w:rsid w:val="19290102"/>
    <w:rsid w:val="20F81D72"/>
    <w:rsid w:val="22976232"/>
    <w:rsid w:val="23537507"/>
    <w:rsid w:val="24E54F99"/>
    <w:rsid w:val="2AD11FA9"/>
    <w:rsid w:val="334860EB"/>
    <w:rsid w:val="34EC5F06"/>
    <w:rsid w:val="38524BB4"/>
    <w:rsid w:val="38AF5D2C"/>
    <w:rsid w:val="3C6B451D"/>
    <w:rsid w:val="3CEF28FD"/>
    <w:rsid w:val="3F405F62"/>
    <w:rsid w:val="40F56C95"/>
    <w:rsid w:val="44EE1277"/>
    <w:rsid w:val="485D3E3C"/>
    <w:rsid w:val="48D36F73"/>
    <w:rsid w:val="4AE962CA"/>
    <w:rsid w:val="4B4C1AA7"/>
    <w:rsid w:val="4BD9759F"/>
    <w:rsid w:val="4DBB7C87"/>
    <w:rsid w:val="4F7A4E02"/>
    <w:rsid w:val="4FF80BC2"/>
    <w:rsid w:val="508376E8"/>
    <w:rsid w:val="508A5F5C"/>
    <w:rsid w:val="5529709D"/>
    <w:rsid w:val="58446DEE"/>
    <w:rsid w:val="59AD76DB"/>
    <w:rsid w:val="5CA7016E"/>
    <w:rsid w:val="5E455B10"/>
    <w:rsid w:val="62D831A2"/>
    <w:rsid w:val="65B46C4B"/>
    <w:rsid w:val="69905183"/>
    <w:rsid w:val="6CBC5865"/>
    <w:rsid w:val="6DEB2AC8"/>
    <w:rsid w:val="6E9E7BDD"/>
    <w:rsid w:val="708A191D"/>
    <w:rsid w:val="714D5E27"/>
    <w:rsid w:val="72B65CBC"/>
    <w:rsid w:val="74960CB7"/>
    <w:rsid w:val="76B51CEC"/>
    <w:rsid w:val="77EC0790"/>
    <w:rsid w:val="7AB53F69"/>
    <w:rsid w:val="7C463871"/>
    <w:rsid w:val="7C6F1908"/>
    <w:rsid w:val="7CA611C8"/>
    <w:rsid w:val="7F1144F7"/>
    <w:rsid w:val="7FD51E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  <w:lang w:val="f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oleObject" Target="embeddings/oleObject1.bin"/><Relationship Id="rId6" Type="http://schemas.openxmlformats.org/officeDocument/2006/relationships/image" Target="media/image2.png"/><Relationship Id="rId54" Type="http://schemas.openxmlformats.org/officeDocument/2006/relationships/fontTable" Target="fontTable.xml"/><Relationship Id="rId53" Type="http://schemas.openxmlformats.org/officeDocument/2006/relationships/customXml" Target="../customXml/item1.xml"/><Relationship Id="rId52" Type="http://schemas.openxmlformats.org/officeDocument/2006/relationships/image" Target="file:///C:\Users\ADMINI~1\AppData\Local\Temp\ksohtml\wps48C6.tmp.png" TargetMode="External"/><Relationship Id="rId51" Type="http://schemas.openxmlformats.org/officeDocument/2006/relationships/image" Target="media/image44.png"/><Relationship Id="rId50" Type="http://schemas.openxmlformats.org/officeDocument/2006/relationships/image" Target="media/image43.png"/><Relationship Id="rId5" Type="http://schemas.openxmlformats.org/officeDocument/2006/relationships/image" Target="media/image1.png"/><Relationship Id="rId49" Type="http://schemas.openxmlformats.org/officeDocument/2006/relationships/image" Target="media/image42.png"/><Relationship Id="rId48" Type="http://schemas.openxmlformats.org/officeDocument/2006/relationships/image" Target="file:///C:\Users\ADMINI~1\AppData\Local\Temp\ksohtml\wps48B6.tmp.jpg" TargetMode="External"/><Relationship Id="rId47" Type="http://schemas.openxmlformats.org/officeDocument/2006/relationships/image" Target="media/image41.jpeg"/><Relationship Id="rId46" Type="http://schemas.openxmlformats.org/officeDocument/2006/relationships/image" Target="file:///C:\Users\ADMINI~1\AppData\Local\Temp\ksohtml\wps48A5.tmp.jpg" TargetMode="External"/><Relationship Id="rId45" Type="http://schemas.openxmlformats.org/officeDocument/2006/relationships/image" Target="media/image40.jpeg"/><Relationship Id="rId44" Type="http://schemas.openxmlformats.org/officeDocument/2006/relationships/image" Target="media/image39.png"/><Relationship Id="rId43" Type="http://schemas.openxmlformats.org/officeDocument/2006/relationships/image" Target="media/image38.png"/><Relationship Id="rId42" Type="http://schemas.openxmlformats.org/officeDocument/2006/relationships/image" Target="media/image37.png"/><Relationship Id="rId41" Type="http://schemas.openxmlformats.org/officeDocument/2006/relationships/image" Target="media/image36.png"/><Relationship Id="rId40" Type="http://schemas.openxmlformats.org/officeDocument/2006/relationships/image" Target="media/image35.png"/><Relationship Id="rId4" Type="http://schemas.openxmlformats.org/officeDocument/2006/relationships/theme" Target="theme/theme1.xml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footer" Target="foot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2017-03-14T02:52:00Z</dcterms:created>
  <dc:creator>Administrator</dc:creator>
  <cp:lastModifiedBy>Administrator</cp:lastModifiedBy>
  <dcterms:modified xsi:type="dcterms:W3CDTF">2017-04-17T07:40:29Z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