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6EF1" w:rsidRDefault="00C11DF7">
      <w:pPr>
        <w:jc w:val="center"/>
        <w:rPr>
          <w:sz w:val="52"/>
          <w:szCs w:val="52"/>
        </w:rPr>
      </w:pPr>
      <w:r>
        <w:rPr>
          <w:rFonts w:hint="eastAsia"/>
          <w:noProof/>
          <w:sz w:val="52"/>
          <w:szCs w:val="52"/>
        </w:rPr>
        <w:drawing>
          <wp:inline distT="0" distB="0" distL="0" distR="0" wp14:anchorId="593EDF3C" wp14:editId="5C06E4D3">
            <wp:extent cx="3314700" cy="867410"/>
            <wp:effectExtent l="1905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8" cstate="print"/>
                    <a:srcRect/>
                    <a:stretch>
                      <a:fillRect/>
                    </a:stretch>
                  </pic:blipFill>
                  <pic:spPr>
                    <a:xfrm>
                      <a:off x="0" y="0"/>
                      <a:ext cx="3314873" cy="868074"/>
                    </a:xfrm>
                    <a:prstGeom prst="rect">
                      <a:avLst/>
                    </a:prstGeom>
                    <a:noFill/>
                    <a:ln w="9525">
                      <a:noFill/>
                      <a:miter lim="800000"/>
                      <a:headEnd/>
                      <a:tailEnd/>
                    </a:ln>
                  </pic:spPr>
                </pic:pic>
              </a:graphicData>
            </a:graphic>
          </wp:inline>
        </w:drawing>
      </w:r>
    </w:p>
    <w:p w:rsidR="006F6EF1" w:rsidRDefault="00DC5890">
      <w:pPr>
        <w:jc w:val="center"/>
        <w:rPr>
          <w:sz w:val="52"/>
          <w:szCs w:val="52"/>
        </w:rPr>
      </w:pPr>
      <w:r>
        <w:rPr>
          <w:sz w:val="52"/>
          <w:szCs w:val="52"/>
        </w:rPr>
        <w:t>TONDEUSE A GAZON ELECTRIQUE</w:t>
      </w:r>
    </w:p>
    <w:p w:rsidR="006F6EF1" w:rsidRDefault="00DC5890" w:rsidP="00C11DF7">
      <w:pPr>
        <w:jc w:val="center"/>
        <w:rPr>
          <w:sz w:val="36"/>
          <w:szCs w:val="36"/>
        </w:rPr>
      </w:pPr>
      <w:r>
        <w:rPr>
          <w:sz w:val="36"/>
          <w:szCs w:val="36"/>
        </w:rPr>
        <w:t>TRADUCTION DU MODE D'EMPLOI</w:t>
      </w:r>
    </w:p>
    <w:p w:rsidR="006F6EF1" w:rsidRDefault="00DC5890">
      <w:pPr>
        <w:jc w:val="center"/>
        <w:rPr>
          <w:sz w:val="52"/>
          <w:szCs w:val="52"/>
        </w:rPr>
      </w:pPr>
      <w:r>
        <w:rPr>
          <w:sz w:val="52"/>
          <w:szCs w:val="52"/>
        </w:rPr>
        <w:t>REF :</w:t>
      </w:r>
      <w:r w:rsidR="00C11DF7" w:rsidRPr="00C11DF7">
        <w:rPr>
          <w:sz w:val="52"/>
          <w:szCs w:val="52"/>
          <w:lang w:val="en-US"/>
        </w:rPr>
        <w:t xml:space="preserve"> </w:t>
      </w:r>
      <w:r>
        <w:rPr>
          <w:sz w:val="52"/>
          <w:szCs w:val="52"/>
        </w:rPr>
        <w:t>HCBE350</w:t>
      </w:r>
    </w:p>
    <w:p w:rsidR="006F6EF1" w:rsidRDefault="00DC5890">
      <w:pPr>
        <w:jc w:val="center"/>
        <w:rPr>
          <w:sz w:val="52"/>
          <w:szCs w:val="52"/>
        </w:rPr>
      </w:pPr>
      <w:r>
        <w:rPr>
          <w:noProof/>
          <w:sz w:val="52"/>
          <w:szCs w:val="52"/>
        </w:rPr>
        <w:drawing>
          <wp:inline distT="0" distB="0" distL="0" distR="0">
            <wp:extent cx="1905000" cy="360997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9" cstate="print"/>
                    <a:srcRect/>
                    <a:stretch>
                      <a:fillRect/>
                    </a:stretch>
                  </pic:blipFill>
                  <pic:spPr>
                    <a:xfrm>
                      <a:off x="0" y="0"/>
                      <a:ext cx="1905264" cy="3609975"/>
                    </a:xfrm>
                    <a:prstGeom prst="rect">
                      <a:avLst/>
                    </a:prstGeom>
                    <a:noFill/>
                    <a:ln w="9525">
                      <a:noFill/>
                      <a:miter lim="800000"/>
                      <a:headEnd/>
                      <a:tailEnd/>
                    </a:ln>
                  </pic:spPr>
                </pic:pic>
              </a:graphicData>
            </a:graphic>
          </wp:inline>
        </w:drawing>
      </w:r>
    </w:p>
    <w:p w:rsidR="00C11DF7" w:rsidRDefault="00C11DF7">
      <w:pPr>
        <w:tabs>
          <w:tab w:val="left" w:pos="1395"/>
        </w:tabs>
        <w:rPr>
          <w:rFonts w:ascii="Malgun Gothic" w:hAnsi="Calibri"/>
          <w:b/>
          <w:sz w:val="20"/>
        </w:rPr>
      </w:pPr>
    </w:p>
    <w:p w:rsidR="00C11DF7" w:rsidRDefault="00C11DF7" w:rsidP="00C11DF7">
      <w:pPr>
        <w:pStyle w:val="Header"/>
        <w:jc w:val="left"/>
        <w:rPr>
          <w:rFonts w:ascii="Calibri" w:eastAsia="SimSun" w:hAnsi="Calibri" w:cs="Calibri"/>
          <w:b/>
          <w:kern w:val="24"/>
          <w:sz w:val="32"/>
          <w:szCs w:val="32"/>
        </w:rPr>
      </w:pPr>
      <w:r>
        <w:rPr>
          <w:rFonts w:ascii="Calibri" w:eastAsia="SimSun" w:hAnsi="Calibri" w:cs="Calibri" w:hint="eastAsia"/>
          <w:b/>
          <w:kern w:val="24"/>
          <w:sz w:val="32"/>
          <w:szCs w:val="32"/>
        </w:rPr>
        <w:t xml:space="preserve">HYUNDAI </w:t>
      </w:r>
    </w:p>
    <w:p w:rsidR="00C11DF7" w:rsidRDefault="00C11DF7" w:rsidP="00C11DF7">
      <w:pPr>
        <w:pStyle w:val="Header"/>
        <w:jc w:val="left"/>
        <w:rPr>
          <w:rFonts w:ascii="Calibri" w:eastAsia="SimSun" w:hAnsi="Calibri" w:cs="Calibri"/>
          <w:b/>
          <w:kern w:val="24"/>
          <w:sz w:val="32"/>
          <w:szCs w:val="32"/>
        </w:rPr>
      </w:pPr>
      <w:r>
        <w:rPr>
          <w:rFonts w:ascii="Calibri" w:eastAsia="SimSun" w:hAnsi="Calibri" w:cs="Calibri"/>
          <w:b/>
          <w:kern w:val="24"/>
          <w:sz w:val="32"/>
          <w:szCs w:val="32"/>
        </w:rPr>
        <w:t>32, rue Aristide Bergès - ZI 31270 Cugnaux - France</w:t>
      </w:r>
    </w:p>
    <w:p w:rsidR="006F6EF1" w:rsidRDefault="00DC5890">
      <w:pPr>
        <w:tabs>
          <w:tab w:val="left" w:pos="1395"/>
        </w:tabs>
        <w:rPr>
          <w:rFonts w:ascii="Malgun Gothic" w:eastAsia="SimSun" w:hAnsi="Calibri" w:cs="Times New Roman"/>
          <w:b/>
          <w:sz w:val="20"/>
        </w:rPr>
      </w:pPr>
      <w:proofErr w:type="spellStart"/>
      <w:r>
        <w:rPr>
          <w:rFonts w:ascii="Malgun Gothic" w:hAnsi="Calibri"/>
          <w:b/>
          <w:sz w:val="20"/>
        </w:rPr>
        <w:t>Licensed</w:t>
      </w:r>
      <w:proofErr w:type="spellEnd"/>
      <w:r>
        <w:rPr>
          <w:rFonts w:ascii="Malgun Gothic" w:hAnsi="Calibri"/>
          <w:b/>
          <w:sz w:val="20"/>
        </w:rPr>
        <w:t xml:space="preserve"> by Hyundai Corporation, </w:t>
      </w:r>
      <w:proofErr w:type="spellStart"/>
      <w:r>
        <w:rPr>
          <w:rFonts w:ascii="Malgun Gothic" w:hAnsi="Calibri"/>
          <w:b/>
          <w:sz w:val="20"/>
        </w:rPr>
        <w:t>Korea</w:t>
      </w:r>
      <w:proofErr w:type="spellEnd"/>
    </w:p>
    <w:p w:rsidR="006F6EF1" w:rsidRDefault="00DC5890">
      <w:pPr>
        <w:tabs>
          <w:tab w:val="left" w:pos="1395"/>
        </w:tabs>
        <w:rPr>
          <w:rFonts w:ascii="Malgun Gothic"/>
          <w:b/>
          <w:sz w:val="20"/>
        </w:rPr>
      </w:pPr>
      <w:r>
        <w:rPr>
          <w:rFonts w:ascii="Malgun Gothic" w:hAnsi="Calibri"/>
          <w:b/>
          <w:sz w:val="20"/>
        </w:rPr>
        <w:t xml:space="preserve">FABRIQUE EN CHINE </w:t>
      </w:r>
      <w:r>
        <w:rPr>
          <w:rFonts w:ascii="Malgun Gothic" w:hAnsi="Calibri"/>
          <w:b/>
          <w:color w:val="FF0000"/>
          <w:sz w:val="20"/>
        </w:rPr>
        <w:t>2018</w:t>
      </w:r>
    </w:p>
    <w:p w:rsidR="00C11DF7" w:rsidRDefault="00C11DF7" w:rsidP="00C11DF7">
      <w:pPr>
        <w:jc w:val="right"/>
        <w:rPr>
          <w:rFonts w:ascii="Arial" w:hAnsi="Arial" w:cs="Arial"/>
          <w:b/>
          <w:sz w:val="28"/>
          <w:szCs w:val="28"/>
        </w:rPr>
      </w:pPr>
      <w:r>
        <w:rPr>
          <w:noProof/>
          <w:sz w:val="52"/>
          <w:szCs w:val="52"/>
        </w:rPr>
        <w:drawing>
          <wp:inline distT="0" distB="0" distL="0" distR="0" wp14:anchorId="2D174AD0" wp14:editId="719DD51E">
            <wp:extent cx="1725295" cy="523875"/>
            <wp:effectExtent l="19050" t="0" r="7844"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noChangeArrowheads="1"/>
                    </pic:cNvPicPr>
                  </pic:nvPicPr>
                  <pic:blipFill>
                    <a:blip r:embed="rId10" cstate="print"/>
                    <a:srcRect/>
                    <a:stretch>
                      <a:fillRect/>
                    </a:stretch>
                  </pic:blipFill>
                  <pic:spPr>
                    <a:xfrm>
                      <a:off x="0" y="0"/>
                      <a:ext cx="1726709" cy="524179"/>
                    </a:xfrm>
                    <a:prstGeom prst="rect">
                      <a:avLst/>
                    </a:prstGeom>
                    <a:noFill/>
                    <a:ln w="9525">
                      <a:noFill/>
                      <a:miter lim="800000"/>
                      <a:headEnd/>
                      <a:tailEnd/>
                    </a:ln>
                  </pic:spPr>
                </pic:pic>
              </a:graphicData>
            </a:graphic>
          </wp:inline>
        </w:drawing>
      </w:r>
      <w:r>
        <w:rPr>
          <w:rFonts w:ascii="Times New Roman" w:eastAsia="SimSun" w:hAnsi="Times New Roman" w:cs="Times New Roman"/>
          <w:noProof/>
          <w:szCs w:val="24"/>
        </w:rPr>
        <w:drawing>
          <wp:inline distT="0" distB="0" distL="0" distR="0" wp14:anchorId="4F05CBA5" wp14:editId="2C625A93">
            <wp:extent cx="676275" cy="495300"/>
            <wp:effectExtent l="0" t="0" r="9525" b="0"/>
            <wp:docPr id="26" name="图片 3" descr="C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CE 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76275" cy="495300"/>
                    </a:xfrm>
                    <a:prstGeom prst="rect">
                      <a:avLst/>
                    </a:prstGeom>
                    <a:noFill/>
                    <a:ln>
                      <a:noFill/>
                    </a:ln>
                  </pic:spPr>
                </pic:pic>
              </a:graphicData>
            </a:graphic>
          </wp:inline>
        </w:drawing>
      </w:r>
      <w:r>
        <w:rPr>
          <w:rFonts w:ascii="Times New Roman" w:eastAsia="SimSun" w:hAnsi="Times New Roman" w:cs="Times New Roman" w:hint="eastAsia"/>
          <w:noProof/>
          <w:szCs w:val="24"/>
        </w:rPr>
        <w:drawing>
          <wp:inline distT="0" distB="0" distL="0" distR="0" wp14:anchorId="543986E1" wp14:editId="3DF83889">
            <wp:extent cx="600075" cy="600075"/>
            <wp:effectExtent l="0" t="0" r="9525" b="9525"/>
            <wp:docPr id="22" name="图片 4" descr="Clas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ClassI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00075" cy="600075"/>
                    </a:xfrm>
                    <a:prstGeom prst="rect">
                      <a:avLst/>
                    </a:prstGeom>
                    <a:noFill/>
                    <a:ln>
                      <a:noFill/>
                    </a:ln>
                  </pic:spPr>
                </pic:pic>
              </a:graphicData>
            </a:graphic>
          </wp:inline>
        </w:drawing>
      </w:r>
      <w:r>
        <w:rPr>
          <w:rFonts w:ascii="SimSun" w:eastAsia="SimSun" w:hAnsi="Times New Roman" w:cs="Times New Roman" w:hint="eastAsia"/>
          <w:b/>
          <w:noProof/>
          <w:sz w:val="24"/>
          <w:szCs w:val="24"/>
        </w:rPr>
        <w:drawing>
          <wp:inline distT="0" distB="0" distL="0" distR="0" wp14:anchorId="769DAE97" wp14:editId="1A3FDA5B">
            <wp:extent cx="514350" cy="619125"/>
            <wp:effectExtent l="0" t="0" r="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14350" cy="619125"/>
                    </a:xfrm>
                    <a:prstGeom prst="rect">
                      <a:avLst/>
                    </a:prstGeom>
                    <a:noFill/>
                    <a:ln>
                      <a:noFill/>
                    </a:ln>
                  </pic:spPr>
                </pic:pic>
              </a:graphicData>
            </a:graphic>
          </wp:inline>
        </w:drawing>
      </w:r>
    </w:p>
    <w:p w:rsidR="006F6EF1" w:rsidRDefault="00DC5890">
      <w:pPr>
        <w:spacing w:line="360" w:lineRule="exact"/>
        <w:rPr>
          <w:sz w:val="28"/>
          <w:highlight w:val="yellow"/>
        </w:rPr>
      </w:pPr>
      <w:r>
        <w:rPr>
          <w:sz w:val="28"/>
          <w:highlight w:val="yellow"/>
        </w:rPr>
        <w:lastRenderedPageBreak/>
        <w:t>ATTENTION ! Avant d'utiliser l'outil électrique, lire attentivement et observer les règles de sécurité et les instructions énumérées ci-dessous. Avant de commencer à travailler, s'assurer que vous savez comment arrêter la machine en cas d'urgence, l'utilisation incorrecte de la machine peut entrainer de graves blessures. Conservez ces instructions dans un endroit sûr et à portée de main pour vous puissiez les consulter en cas de besoin.</w:t>
      </w:r>
    </w:p>
    <w:p w:rsidR="006F6EF1" w:rsidRDefault="00DC5890">
      <w:pPr>
        <w:pStyle w:val="BodyText"/>
        <w:rPr>
          <w:highlight w:val="yellow"/>
        </w:rPr>
      </w:pPr>
      <w:r>
        <w:rPr>
          <w:highlight w:val="yellow"/>
        </w:rPr>
        <w:t xml:space="preserve">ATTENTION ! La tondeuse à gazon ne doit être utilisée que pour couper les pelouses et le long des bordures des parterres de fleurs. D'autres utilisations de la tondeuse, non incluses dans ces </w:t>
      </w:r>
      <w:proofErr w:type="gramStart"/>
      <w:r>
        <w:rPr>
          <w:highlight w:val="yellow"/>
        </w:rPr>
        <w:t>instructions,  peuvent</w:t>
      </w:r>
      <w:proofErr w:type="gramEnd"/>
      <w:r>
        <w:rPr>
          <w:highlight w:val="yellow"/>
        </w:rPr>
        <w:t xml:space="preserve"> l'endommager ou blesser gravement l'opérateur.</w:t>
      </w:r>
    </w:p>
    <w:p w:rsidR="006F6EF1" w:rsidRDefault="006F6EF1">
      <w:pPr>
        <w:spacing w:line="360" w:lineRule="exact"/>
        <w:rPr>
          <w:b/>
          <w:bCs/>
          <w:sz w:val="28"/>
          <w:highlight w:val="yellow"/>
        </w:rPr>
      </w:pPr>
    </w:p>
    <w:p w:rsidR="006F6EF1" w:rsidRDefault="00DC5890">
      <w:pPr>
        <w:pStyle w:val="Heading1"/>
        <w:spacing w:line="360" w:lineRule="exact"/>
        <w:rPr>
          <w:rFonts w:ascii="Times New Roman" w:hAnsi="Times New Roman"/>
          <w:sz w:val="28"/>
          <w:highlight w:val="yellow"/>
        </w:rPr>
      </w:pPr>
      <w:r>
        <w:rPr>
          <w:rFonts w:ascii="Times New Roman" w:hAnsi="Times New Roman"/>
          <w:sz w:val="28"/>
          <w:highlight w:val="yellow"/>
        </w:rPr>
        <w:t xml:space="preserve">AVERTISSEMENTS GRAPHIQUES </w:t>
      </w:r>
    </w:p>
    <w:p w:rsidR="006F6EF1" w:rsidRDefault="00DC5890">
      <w:pPr>
        <w:pStyle w:val="BodyText"/>
        <w:rPr>
          <w:highlight w:val="yellow"/>
        </w:rPr>
      </w:pPr>
      <w:r>
        <w:rPr>
          <w:highlight w:val="yellow"/>
        </w:rPr>
        <w:t xml:space="preserve">La tondeuse étant un outil tournant à haute vitesse et coupant vite, des précautions spéciales de sécurité doivent être observées pour réduire le risque de blessure corporelle. </w:t>
      </w:r>
    </w:p>
    <w:p w:rsidR="006F6EF1" w:rsidRDefault="00DC5890">
      <w:pPr>
        <w:rPr>
          <w:sz w:val="28"/>
          <w:highlight w:val="yellow"/>
        </w:rPr>
      </w:pPr>
      <w:r>
        <w:rPr>
          <w:sz w:val="28"/>
          <w:highlight w:val="yellow"/>
        </w:rPr>
        <w:t>Explications des étiquettes d'avertissement :</w:t>
      </w:r>
    </w:p>
    <w:tbl>
      <w:tblPr>
        <w:tblStyle w:val="TableGrid"/>
        <w:tblW w:w="8522" w:type="dxa"/>
        <w:tblLayout w:type="fixed"/>
        <w:tblLook w:val="04A0" w:firstRow="1" w:lastRow="0" w:firstColumn="1" w:lastColumn="0" w:noHBand="0" w:noVBand="1"/>
      </w:tblPr>
      <w:tblGrid>
        <w:gridCol w:w="2259"/>
        <w:gridCol w:w="2610"/>
        <w:gridCol w:w="1479"/>
        <w:gridCol w:w="2174"/>
      </w:tblGrid>
      <w:tr w:rsidR="006F6EF1">
        <w:trPr>
          <w:trHeight w:val="2483"/>
        </w:trPr>
        <w:tc>
          <w:tcPr>
            <w:tcW w:w="2259" w:type="dxa"/>
          </w:tcPr>
          <w:p w:rsidR="006F6EF1" w:rsidRDefault="00DC5890">
            <w:pPr>
              <w:rPr>
                <w:sz w:val="28"/>
                <w:highlight w:val="yellow"/>
              </w:rPr>
            </w:pPr>
            <w:r>
              <w:rPr>
                <w:noProof/>
                <w:sz w:val="28"/>
                <w:highlight w:val="yellow"/>
              </w:rPr>
              <w:drawing>
                <wp:inline distT="0" distB="0" distL="0" distR="0">
                  <wp:extent cx="866775" cy="1473200"/>
                  <wp:effectExtent l="19050" t="0" r="9525"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noChangeArrowheads="1"/>
                          </pic:cNvPicPr>
                        </pic:nvPicPr>
                        <pic:blipFill>
                          <a:blip r:embed="rId14" cstate="print"/>
                          <a:srcRect/>
                          <a:stretch>
                            <a:fillRect/>
                          </a:stretch>
                        </pic:blipFill>
                        <pic:spPr>
                          <a:xfrm>
                            <a:off x="0" y="0"/>
                            <a:ext cx="866775" cy="1473736"/>
                          </a:xfrm>
                          <a:prstGeom prst="rect">
                            <a:avLst/>
                          </a:prstGeom>
                          <a:noFill/>
                          <a:ln w="9525">
                            <a:noFill/>
                            <a:miter lim="800000"/>
                            <a:headEnd/>
                            <a:tailEnd/>
                          </a:ln>
                        </pic:spPr>
                      </pic:pic>
                    </a:graphicData>
                  </a:graphic>
                </wp:inline>
              </w:drawing>
            </w:r>
          </w:p>
        </w:tc>
        <w:tc>
          <w:tcPr>
            <w:tcW w:w="2610" w:type="dxa"/>
          </w:tcPr>
          <w:p w:rsidR="006F6EF1" w:rsidRDefault="00DC5890">
            <w:pPr>
              <w:jc w:val="left"/>
              <w:rPr>
                <w:rFonts w:ascii="Times New Roman" w:eastAsia="SimSun" w:hAnsi="Times New Roman" w:cs="Times New Roman"/>
                <w:sz w:val="28"/>
                <w:szCs w:val="24"/>
                <w:highlight w:val="yellow"/>
              </w:rPr>
            </w:pPr>
            <w:r>
              <w:rPr>
                <w:rFonts w:ascii="Times New Roman" w:hAnsi="Times New Roman"/>
                <w:sz w:val="28"/>
                <w:szCs w:val="24"/>
                <w:highlight w:val="yellow"/>
              </w:rPr>
              <w:t>Lire le mode d'emploi et suivre tous les avertissements et instructions de sécurité.</w:t>
            </w:r>
          </w:p>
        </w:tc>
        <w:tc>
          <w:tcPr>
            <w:tcW w:w="1479" w:type="dxa"/>
          </w:tcPr>
          <w:p w:rsidR="006F6EF1" w:rsidRDefault="00DC5890">
            <w:pPr>
              <w:rPr>
                <w:sz w:val="28"/>
                <w:highlight w:val="yellow"/>
              </w:rPr>
            </w:pPr>
            <w:r>
              <w:rPr>
                <w:noProof/>
                <w:sz w:val="28"/>
                <w:highlight w:val="yellow"/>
              </w:rPr>
              <w:drawing>
                <wp:inline distT="0" distB="0" distL="0" distR="0">
                  <wp:extent cx="810260" cy="1514475"/>
                  <wp:effectExtent l="19050" t="0" r="8656" b="0"/>
                  <wp:docPr id="21" name="图片 15" descr="C:\Documents and Settings\Administrator\Application Data\Tencent\Users\382660789\QQ\WinTemp\RichOle\8VDVPM`2[SPN@E([}H~B(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C:\Documents and Settings\Administrator\Application Data\Tencent\Users\382660789\QQ\WinTemp\RichOle\8VDVPM`2[SPN@E([}H~B(73.png"/>
                          <pic:cNvPicPr>
                            <a:picLocks noChangeAspect="1" noChangeArrowheads="1"/>
                          </pic:cNvPicPr>
                        </pic:nvPicPr>
                        <pic:blipFill>
                          <a:blip r:embed="rId15" r:link="rId16" cstate="print"/>
                          <a:srcRect/>
                          <a:stretch>
                            <a:fillRect/>
                          </a:stretch>
                        </pic:blipFill>
                        <pic:spPr>
                          <a:xfrm>
                            <a:off x="0" y="0"/>
                            <a:ext cx="810494" cy="1514475"/>
                          </a:xfrm>
                          <a:prstGeom prst="rect">
                            <a:avLst/>
                          </a:prstGeom>
                          <a:noFill/>
                          <a:ln w="9525">
                            <a:noFill/>
                            <a:miter lim="800000"/>
                            <a:headEnd/>
                            <a:tailEnd/>
                          </a:ln>
                        </pic:spPr>
                      </pic:pic>
                    </a:graphicData>
                  </a:graphic>
                </wp:inline>
              </w:drawing>
            </w:r>
          </w:p>
        </w:tc>
        <w:tc>
          <w:tcPr>
            <w:tcW w:w="2174" w:type="dxa"/>
          </w:tcPr>
          <w:p w:rsidR="006F6EF1" w:rsidRDefault="00DC5890">
            <w:pPr>
              <w:rPr>
                <w:rFonts w:ascii="Times New Roman" w:eastAsia="SimSun" w:hAnsi="Times New Roman" w:cs="Times New Roman"/>
                <w:sz w:val="28"/>
                <w:szCs w:val="24"/>
                <w:highlight w:val="yellow"/>
              </w:rPr>
            </w:pPr>
            <w:r>
              <w:rPr>
                <w:rFonts w:ascii="Times New Roman" w:hAnsi="Times New Roman"/>
                <w:sz w:val="28"/>
                <w:szCs w:val="24"/>
                <w:highlight w:val="yellow"/>
              </w:rPr>
              <w:t>Tenir les passants à l'écart</w:t>
            </w:r>
          </w:p>
          <w:p w:rsidR="006F6EF1" w:rsidRDefault="006F6EF1">
            <w:pPr>
              <w:rPr>
                <w:rFonts w:ascii="Times New Roman" w:eastAsia="SimSun" w:hAnsi="Times New Roman" w:cs="Times New Roman"/>
                <w:sz w:val="28"/>
                <w:szCs w:val="24"/>
                <w:highlight w:val="yellow"/>
              </w:rPr>
            </w:pPr>
          </w:p>
        </w:tc>
      </w:tr>
      <w:tr w:rsidR="006F6EF1">
        <w:tc>
          <w:tcPr>
            <w:tcW w:w="2259" w:type="dxa"/>
          </w:tcPr>
          <w:p w:rsidR="006F6EF1" w:rsidRDefault="00DC5890">
            <w:pPr>
              <w:rPr>
                <w:sz w:val="28"/>
                <w:highlight w:val="yellow"/>
              </w:rPr>
            </w:pPr>
            <w:r>
              <w:rPr>
                <w:noProof/>
              </w:rPr>
              <w:drawing>
                <wp:inline distT="0" distB="0" distL="0" distR="0">
                  <wp:extent cx="504825" cy="494030"/>
                  <wp:effectExtent l="0" t="0" r="952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4825" cy="494264"/>
                          </a:xfrm>
                          <a:prstGeom prst="rect">
                            <a:avLst/>
                          </a:prstGeom>
                          <a:noFill/>
                          <a:ln>
                            <a:noFill/>
                          </a:ln>
                        </pic:spPr>
                      </pic:pic>
                    </a:graphicData>
                  </a:graphic>
                </wp:inline>
              </w:drawing>
            </w:r>
            <w:r>
              <w:rPr>
                <w:noProof/>
              </w:rPr>
              <w:drawing>
                <wp:inline distT="0" distB="0" distL="0" distR="0">
                  <wp:extent cx="523875" cy="509905"/>
                  <wp:effectExtent l="0" t="0" r="952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3875" cy="509998"/>
                          </a:xfrm>
                          <a:prstGeom prst="rect">
                            <a:avLst/>
                          </a:prstGeom>
                          <a:noFill/>
                          <a:ln>
                            <a:noFill/>
                          </a:ln>
                        </pic:spPr>
                      </pic:pic>
                    </a:graphicData>
                  </a:graphic>
                </wp:inline>
              </w:drawing>
            </w:r>
          </w:p>
        </w:tc>
        <w:tc>
          <w:tcPr>
            <w:tcW w:w="2610" w:type="dxa"/>
          </w:tcPr>
          <w:p w:rsidR="006F6EF1" w:rsidRDefault="00DC5890">
            <w:pPr>
              <w:jc w:val="left"/>
              <w:rPr>
                <w:rFonts w:ascii="Times New Roman" w:eastAsia="SimSun" w:hAnsi="Times New Roman" w:cs="Times New Roman"/>
                <w:sz w:val="28"/>
                <w:szCs w:val="24"/>
                <w:highlight w:val="yellow"/>
              </w:rPr>
            </w:pPr>
            <w:r>
              <w:t>Porter des protections oculaires et auditives</w:t>
            </w:r>
          </w:p>
        </w:tc>
        <w:tc>
          <w:tcPr>
            <w:tcW w:w="1479" w:type="dxa"/>
          </w:tcPr>
          <w:p w:rsidR="006F6EF1" w:rsidRDefault="00DC5890">
            <w:pPr>
              <w:rPr>
                <w:sz w:val="28"/>
                <w:highlight w:val="yellow"/>
              </w:rPr>
            </w:pPr>
            <w:r>
              <w:rPr>
                <w:noProof/>
                <w:sz w:val="28"/>
                <w:highlight w:val="yellow"/>
              </w:rPr>
              <w:drawing>
                <wp:inline distT="0" distB="0" distL="0" distR="0">
                  <wp:extent cx="819785" cy="790575"/>
                  <wp:effectExtent l="19050" t="0" r="0" b="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noChangeArrowheads="1"/>
                          </pic:cNvPicPr>
                        </pic:nvPicPr>
                        <pic:blipFill>
                          <a:blip r:embed="rId19" cstate="print"/>
                          <a:srcRect/>
                          <a:stretch>
                            <a:fillRect/>
                          </a:stretch>
                        </pic:blipFill>
                        <pic:spPr>
                          <a:xfrm>
                            <a:off x="0" y="0"/>
                            <a:ext cx="820982" cy="791589"/>
                          </a:xfrm>
                          <a:prstGeom prst="rect">
                            <a:avLst/>
                          </a:prstGeom>
                          <a:noFill/>
                          <a:ln w="9525">
                            <a:noFill/>
                            <a:miter lim="800000"/>
                            <a:headEnd/>
                            <a:tailEnd/>
                          </a:ln>
                        </pic:spPr>
                      </pic:pic>
                    </a:graphicData>
                  </a:graphic>
                </wp:inline>
              </w:drawing>
            </w:r>
          </w:p>
        </w:tc>
        <w:tc>
          <w:tcPr>
            <w:tcW w:w="2174" w:type="dxa"/>
          </w:tcPr>
          <w:p w:rsidR="006F6EF1" w:rsidRDefault="00DC5890">
            <w:pPr>
              <w:jc w:val="left"/>
              <w:rPr>
                <w:rFonts w:ascii="Times New Roman" w:eastAsia="SimSun" w:hAnsi="Times New Roman" w:cs="Times New Roman"/>
                <w:sz w:val="28"/>
                <w:szCs w:val="24"/>
                <w:highlight w:val="yellow"/>
              </w:rPr>
            </w:pPr>
            <w:r>
              <w:rPr>
                <w:rFonts w:ascii="Times New Roman" w:hAnsi="Times New Roman"/>
                <w:sz w:val="28"/>
                <w:szCs w:val="24"/>
                <w:highlight w:val="yellow"/>
              </w:rPr>
              <w:t>Ne pas exposer à la pluie</w:t>
            </w:r>
          </w:p>
        </w:tc>
      </w:tr>
      <w:tr w:rsidR="006F6EF1">
        <w:tc>
          <w:tcPr>
            <w:tcW w:w="2259" w:type="dxa"/>
          </w:tcPr>
          <w:p w:rsidR="006F6EF1" w:rsidRDefault="00DC5890">
            <w:pPr>
              <w:rPr>
                <w:sz w:val="28"/>
                <w:highlight w:val="yellow"/>
              </w:rPr>
            </w:pPr>
            <w:r>
              <w:rPr>
                <w:noProof/>
                <w:sz w:val="28"/>
                <w:highlight w:val="yellow"/>
              </w:rPr>
              <w:drawing>
                <wp:inline distT="0" distB="0" distL="0" distR="0">
                  <wp:extent cx="762000" cy="719455"/>
                  <wp:effectExtent l="19050" t="0" r="0" b="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noChangeArrowheads="1"/>
                          </pic:cNvPicPr>
                        </pic:nvPicPr>
                        <pic:blipFill>
                          <a:blip r:embed="rId20" cstate="print"/>
                          <a:srcRect/>
                          <a:stretch>
                            <a:fillRect/>
                          </a:stretch>
                        </pic:blipFill>
                        <pic:spPr>
                          <a:xfrm>
                            <a:off x="0" y="0"/>
                            <a:ext cx="762000" cy="719667"/>
                          </a:xfrm>
                          <a:prstGeom prst="rect">
                            <a:avLst/>
                          </a:prstGeom>
                          <a:noFill/>
                          <a:ln w="9525">
                            <a:noFill/>
                            <a:miter lim="800000"/>
                            <a:headEnd/>
                            <a:tailEnd/>
                          </a:ln>
                        </pic:spPr>
                      </pic:pic>
                    </a:graphicData>
                  </a:graphic>
                </wp:inline>
              </w:drawing>
            </w:r>
          </w:p>
        </w:tc>
        <w:tc>
          <w:tcPr>
            <w:tcW w:w="2610" w:type="dxa"/>
          </w:tcPr>
          <w:p w:rsidR="006F6EF1" w:rsidRDefault="00DC5890">
            <w:pPr>
              <w:spacing w:line="360" w:lineRule="exact"/>
              <w:jc w:val="left"/>
              <w:rPr>
                <w:sz w:val="28"/>
                <w:highlight w:val="yellow"/>
              </w:rPr>
            </w:pPr>
            <w:r>
              <w:rPr>
                <w:sz w:val="28"/>
                <w:highlight w:val="yellow"/>
              </w:rPr>
              <w:t>Déconnecter la fiche principale si le fil est endommagé ou emmêlé.</w:t>
            </w:r>
          </w:p>
        </w:tc>
        <w:tc>
          <w:tcPr>
            <w:tcW w:w="1479" w:type="dxa"/>
          </w:tcPr>
          <w:p w:rsidR="006F6EF1" w:rsidRDefault="006F6EF1">
            <w:pPr>
              <w:rPr>
                <w:sz w:val="28"/>
                <w:highlight w:val="yellow"/>
              </w:rPr>
            </w:pPr>
          </w:p>
          <w:p w:rsidR="006F6EF1" w:rsidRDefault="00DC5890">
            <w:pPr>
              <w:rPr>
                <w:sz w:val="28"/>
                <w:highlight w:val="yellow"/>
              </w:rPr>
            </w:pPr>
            <w:r>
              <w:rPr>
                <w:noProof/>
                <w:sz w:val="28"/>
                <w:highlight w:val="yellow"/>
              </w:rPr>
              <w:drawing>
                <wp:inline distT="0" distB="0" distL="0" distR="0">
                  <wp:extent cx="1018540" cy="429895"/>
                  <wp:effectExtent l="0" t="0" r="8255" b="10160"/>
                  <wp:docPr id="12"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rot="5400000">
                            <a:off x="0" y="0"/>
                            <a:ext cx="1018540" cy="429895"/>
                          </a:xfrm>
                          <a:prstGeom prst="rect">
                            <a:avLst/>
                          </a:prstGeom>
                          <a:noFill/>
                          <a:ln>
                            <a:noFill/>
                          </a:ln>
                        </pic:spPr>
                      </pic:pic>
                    </a:graphicData>
                  </a:graphic>
                </wp:inline>
              </w:drawing>
            </w:r>
          </w:p>
        </w:tc>
        <w:tc>
          <w:tcPr>
            <w:tcW w:w="2174" w:type="dxa"/>
          </w:tcPr>
          <w:p w:rsidR="006F6EF1" w:rsidRDefault="00DC5890">
            <w:pPr>
              <w:autoSpaceDE w:val="0"/>
              <w:autoSpaceDN w:val="0"/>
              <w:adjustRightInd w:val="0"/>
              <w:jc w:val="center"/>
              <w:rPr>
                <w:rFonts w:ascii="Arial" w:hAnsi="Arial" w:cs="Arial"/>
                <w:sz w:val="24"/>
                <w:szCs w:val="24"/>
                <w:highlight w:val="yellow"/>
              </w:rPr>
            </w:pPr>
            <w:bookmarkStart w:id="0" w:name="OLE_LINK3"/>
            <w:r>
              <w:rPr>
                <w:rFonts w:ascii="Arial" w:hAnsi="Arial"/>
                <w:highlight w:val="yellow"/>
              </w:rPr>
              <w:t>Faire attention aux objets éjectés vers</w:t>
            </w:r>
            <w:bookmarkEnd w:id="0"/>
            <w:r>
              <w:rPr>
                <w:rFonts w:ascii="Arial" w:hAnsi="Arial"/>
                <w:sz w:val="24"/>
                <w:szCs w:val="24"/>
                <w:highlight w:val="yellow"/>
              </w:rPr>
              <w:t xml:space="preserve"> les passants.</w:t>
            </w:r>
          </w:p>
          <w:p w:rsidR="006F6EF1" w:rsidRDefault="00DC5890">
            <w:pPr>
              <w:rPr>
                <w:sz w:val="28"/>
                <w:highlight w:val="yellow"/>
              </w:rPr>
            </w:pPr>
            <w:r>
              <w:rPr>
                <w:rFonts w:ascii="Arial" w:hAnsi="Arial"/>
                <w:sz w:val="24"/>
                <w:szCs w:val="24"/>
                <w:highlight w:val="yellow"/>
              </w:rPr>
              <w:t xml:space="preserve">Garder les passants à une distance de sécurité par rapport à la </w:t>
            </w:r>
            <w:r>
              <w:rPr>
                <w:rFonts w:ascii="Arial" w:hAnsi="Arial"/>
                <w:sz w:val="24"/>
                <w:szCs w:val="24"/>
                <w:highlight w:val="yellow"/>
              </w:rPr>
              <w:lastRenderedPageBreak/>
              <w:t>machine.</w:t>
            </w:r>
          </w:p>
        </w:tc>
      </w:tr>
      <w:tr w:rsidR="006F6EF1">
        <w:trPr>
          <w:trHeight w:val="2739"/>
        </w:trPr>
        <w:tc>
          <w:tcPr>
            <w:tcW w:w="2259" w:type="dxa"/>
          </w:tcPr>
          <w:p w:rsidR="006F6EF1" w:rsidRDefault="00DC5890">
            <w:pPr>
              <w:rPr>
                <w:sz w:val="28"/>
                <w:highlight w:val="yellow"/>
              </w:rPr>
            </w:pPr>
            <w:r>
              <w:rPr>
                <w:noProof/>
              </w:rPr>
              <w:lastRenderedPageBreak/>
              <w:drawing>
                <wp:inline distT="0" distB="0" distL="0" distR="0">
                  <wp:extent cx="1195705" cy="1311910"/>
                  <wp:effectExtent l="0" t="0" r="4445" b="254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95705" cy="1311910"/>
                          </a:xfrm>
                          <a:prstGeom prst="rect">
                            <a:avLst/>
                          </a:prstGeom>
                          <a:noFill/>
                          <a:ln>
                            <a:noFill/>
                          </a:ln>
                        </pic:spPr>
                      </pic:pic>
                    </a:graphicData>
                  </a:graphic>
                </wp:inline>
              </w:drawing>
            </w:r>
          </w:p>
        </w:tc>
        <w:tc>
          <w:tcPr>
            <w:tcW w:w="2610" w:type="dxa"/>
          </w:tcPr>
          <w:p w:rsidR="006F6EF1" w:rsidRDefault="00DC5890">
            <w:pPr>
              <w:spacing w:line="360" w:lineRule="exact"/>
              <w:jc w:val="left"/>
              <w:rPr>
                <w:sz w:val="28"/>
                <w:highlight w:val="yellow"/>
              </w:rPr>
            </w:pPr>
            <w:r>
              <w:rPr>
                <w:rFonts w:ascii="Arial" w:hAnsi="Arial"/>
                <w:highlight w:val="yellow"/>
              </w:rPr>
              <w:t>Faire attention aux objets éjectés.</w:t>
            </w:r>
          </w:p>
        </w:tc>
        <w:tc>
          <w:tcPr>
            <w:tcW w:w="1479" w:type="dxa"/>
          </w:tcPr>
          <w:p w:rsidR="006F6EF1" w:rsidRDefault="0035665E">
            <w:pPr>
              <w:rPr>
                <w:sz w:val="28"/>
                <w:highlight w:val="yellow"/>
              </w:rPr>
            </w:pPr>
            <w:r>
              <w:rPr>
                <w:rFonts w:ascii="Arial" w:hAnsi="Arial"/>
                <w:noProof/>
                <w:sz w:val="20"/>
                <w:szCs w:val="20"/>
              </w:rPr>
              <w:object w:dxaOrig="787" w:dyaOrig="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2pt;height:37.8pt;mso-width-percent:0;mso-height-percent:0;mso-width-percent:0;mso-height-percent:0" o:ole="">
                  <v:imagedata r:id="rId23" o:title=""/>
                </v:shape>
                <o:OLEObject Type="Embed" ProgID="PBrush" ShapeID="_x0000_i1025" DrawAspect="Content" ObjectID="_1605274458" r:id="rId24"/>
              </w:object>
            </w:r>
          </w:p>
        </w:tc>
        <w:tc>
          <w:tcPr>
            <w:tcW w:w="2174" w:type="dxa"/>
          </w:tcPr>
          <w:p w:rsidR="006F6EF1" w:rsidRDefault="00DC5890">
            <w:pPr>
              <w:rPr>
                <w:rFonts w:ascii="Arial" w:hAnsi="Arial" w:cs="Arial"/>
                <w:sz w:val="24"/>
                <w:szCs w:val="24"/>
                <w:highlight w:val="yellow"/>
              </w:rPr>
            </w:pPr>
            <w:r>
              <w:rPr>
                <w:rFonts w:ascii="Arial" w:hAnsi="Arial"/>
                <w:caps/>
                <w:color w:val="000000"/>
                <w:sz w:val="20"/>
                <w:szCs w:val="20"/>
              </w:rPr>
              <w:t>Niveau de puissance sonore garantie</w:t>
            </w:r>
          </w:p>
        </w:tc>
      </w:tr>
    </w:tbl>
    <w:p w:rsidR="006F6EF1" w:rsidRDefault="006F6EF1">
      <w:pPr>
        <w:spacing w:line="360" w:lineRule="exact"/>
        <w:rPr>
          <w:b/>
          <w:bCs/>
          <w:sz w:val="28"/>
          <w:highlight w:val="yellow"/>
        </w:rPr>
      </w:pPr>
    </w:p>
    <w:p w:rsidR="006F6EF1" w:rsidRDefault="00DC5890">
      <w:pPr>
        <w:widowControl/>
        <w:autoSpaceDE w:val="0"/>
        <w:autoSpaceDN w:val="0"/>
        <w:adjustRightInd w:val="0"/>
        <w:jc w:val="left"/>
        <w:rPr>
          <w:rFonts w:ascii="Arial" w:hAnsi="Arial" w:cs="Arial"/>
          <w:b/>
          <w:bCs/>
          <w:kern w:val="0"/>
          <w:sz w:val="20"/>
          <w:szCs w:val="20"/>
          <w:u w:val="single"/>
        </w:rPr>
      </w:pPr>
      <w:r>
        <w:rPr>
          <w:rFonts w:ascii="Arial" w:hAnsi="Arial"/>
          <w:b/>
          <w:bCs/>
          <w:sz w:val="20"/>
          <w:szCs w:val="20"/>
          <w:u w:val="single"/>
        </w:rPr>
        <w:t>Préparation</w:t>
      </w:r>
    </w:p>
    <w:p w:rsidR="006F6EF1" w:rsidRDefault="00DC5890">
      <w:pPr>
        <w:widowControl/>
        <w:numPr>
          <w:ilvl w:val="0"/>
          <w:numId w:val="1"/>
        </w:numPr>
        <w:autoSpaceDE w:val="0"/>
        <w:autoSpaceDN w:val="0"/>
        <w:adjustRightInd w:val="0"/>
        <w:spacing w:after="200" w:line="276" w:lineRule="auto"/>
        <w:contextualSpacing/>
        <w:jc w:val="left"/>
        <w:rPr>
          <w:rFonts w:ascii="Arial" w:eastAsia="ArialMT" w:hAnsi="Arial" w:cs="Arial"/>
          <w:kern w:val="0"/>
          <w:sz w:val="20"/>
          <w:szCs w:val="20"/>
        </w:rPr>
      </w:pPr>
      <w:r>
        <w:rPr>
          <w:rFonts w:ascii="Arial" w:hAnsi="Arial"/>
          <w:sz w:val="20"/>
          <w:szCs w:val="20"/>
        </w:rPr>
        <w:t>Avant l'utilisation, vérifier si le fil d'alimentation et la rallonge ne montrent pas de signes de dommage ou d'usure. Si le fil est endommagé pendant l'utilisation, le débrancher immédiatement de la prise de courant. NE PAS TOUCHER LE FIL AVANT D'AVOIR COUPE LE COURANT. Ne pas utiliser la machine si le fil est endommagé ou usé.</w:t>
      </w:r>
    </w:p>
    <w:p w:rsidR="006F6EF1" w:rsidRDefault="00DC5890">
      <w:pPr>
        <w:widowControl/>
        <w:numPr>
          <w:ilvl w:val="0"/>
          <w:numId w:val="1"/>
        </w:numPr>
        <w:autoSpaceDE w:val="0"/>
        <w:autoSpaceDN w:val="0"/>
        <w:adjustRightInd w:val="0"/>
        <w:spacing w:after="200" w:line="276" w:lineRule="auto"/>
        <w:contextualSpacing/>
        <w:jc w:val="left"/>
        <w:rPr>
          <w:rFonts w:ascii="Arial" w:eastAsia="ArialMT" w:hAnsi="Arial" w:cs="Arial"/>
          <w:kern w:val="0"/>
          <w:sz w:val="20"/>
          <w:szCs w:val="20"/>
        </w:rPr>
      </w:pPr>
      <w:r>
        <w:rPr>
          <w:rFonts w:ascii="Arial" w:hAnsi="Arial"/>
          <w:sz w:val="20"/>
          <w:szCs w:val="20"/>
        </w:rPr>
        <w:t>Avant l'utilisation, inspecter visuellement si la machine est endommagée ou si les carters et écrans sont mal placés.</w:t>
      </w:r>
    </w:p>
    <w:p w:rsidR="006F6EF1" w:rsidRDefault="00DC5890">
      <w:pPr>
        <w:widowControl/>
        <w:numPr>
          <w:ilvl w:val="0"/>
          <w:numId w:val="1"/>
        </w:numPr>
        <w:autoSpaceDE w:val="0"/>
        <w:autoSpaceDN w:val="0"/>
        <w:adjustRightInd w:val="0"/>
        <w:spacing w:after="200" w:line="276" w:lineRule="auto"/>
        <w:contextualSpacing/>
        <w:jc w:val="left"/>
        <w:rPr>
          <w:rFonts w:ascii="Arial" w:eastAsia="ArialMT" w:hAnsi="Arial" w:cs="Arial"/>
          <w:kern w:val="0"/>
          <w:sz w:val="20"/>
          <w:szCs w:val="20"/>
        </w:rPr>
      </w:pPr>
      <w:r>
        <w:rPr>
          <w:rFonts w:ascii="Arial" w:hAnsi="Arial"/>
          <w:sz w:val="20"/>
          <w:szCs w:val="20"/>
        </w:rPr>
        <w:t>Ne pas faire fonctionner la machine si des personnes, en particulier les enfants, ou des animaux sont à proximité.</w:t>
      </w:r>
    </w:p>
    <w:p w:rsidR="006F6EF1" w:rsidRDefault="006F6EF1">
      <w:pPr>
        <w:spacing w:line="360" w:lineRule="exact"/>
        <w:rPr>
          <w:b/>
          <w:bCs/>
          <w:sz w:val="28"/>
          <w:highlight w:val="yellow"/>
        </w:rPr>
      </w:pPr>
    </w:p>
    <w:p w:rsidR="006F6EF1" w:rsidRDefault="00DC5890">
      <w:pPr>
        <w:spacing w:line="360" w:lineRule="exact"/>
        <w:rPr>
          <w:b/>
          <w:bCs/>
          <w:sz w:val="28"/>
          <w:highlight w:val="yellow"/>
        </w:rPr>
      </w:pPr>
      <w:r>
        <w:rPr>
          <w:b/>
          <w:bCs/>
          <w:sz w:val="28"/>
          <w:highlight w:val="yellow"/>
        </w:rPr>
        <w:t>REGLES GENERALES DE SECURITE</w:t>
      </w:r>
    </w:p>
    <w:p w:rsidR="006F6EF1" w:rsidRDefault="006F6EF1">
      <w:pPr>
        <w:spacing w:line="360" w:lineRule="exact"/>
        <w:rPr>
          <w:b/>
          <w:bCs/>
          <w:sz w:val="28"/>
          <w:highlight w:val="yellow"/>
        </w:rPr>
      </w:pPr>
    </w:p>
    <w:p w:rsidR="006F6EF1" w:rsidRDefault="00DC5890">
      <w:pPr>
        <w:numPr>
          <w:ilvl w:val="0"/>
          <w:numId w:val="2"/>
        </w:numPr>
        <w:spacing w:line="360" w:lineRule="exact"/>
        <w:rPr>
          <w:sz w:val="28"/>
          <w:highlight w:val="yellow"/>
        </w:rPr>
      </w:pPr>
      <w:r>
        <w:rPr>
          <w:sz w:val="28"/>
          <w:highlight w:val="yellow"/>
        </w:rPr>
        <w:t>La tondeuse ne doit pas être utilisée par une personne de moins de 16 ans. Ne jamais laisser les enfants et les personnes non familières avec ces instructions utiliser la machine. La réglementation locale peut limiter l'âge de l'opérateur.</w:t>
      </w:r>
    </w:p>
    <w:p w:rsidR="006F6EF1" w:rsidRDefault="00DC5890">
      <w:pPr>
        <w:numPr>
          <w:ilvl w:val="0"/>
          <w:numId w:val="2"/>
        </w:numPr>
        <w:spacing w:line="360" w:lineRule="exact"/>
        <w:rPr>
          <w:sz w:val="28"/>
          <w:highlight w:val="yellow"/>
        </w:rPr>
      </w:pPr>
      <w:r>
        <w:rPr>
          <w:sz w:val="28"/>
          <w:highlight w:val="yellow"/>
        </w:rPr>
        <w:t>Toujours vérifier le bon ordre de fonctionnement de la tondeuse qui, s'il est inadéquat, peut mettre en danger l'utilisateur.</w:t>
      </w:r>
    </w:p>
    <w:p w:rsidR="006F6EF1" w:rsidRDefault="00DC5890">
      <w:pPr>
        <w:numPr>
          <w:ilvl w:val="0"/>
          <w:numId w:val="2"/>
        </w:numPr>
        <w:spacing w:line="360" w:lineRule="exact"/>
        <w:rPr>
          <w:sz w:val="28"/>
          <w:highlight w:val="yellow"/>
        </w:rPr>
      </w:pPr>
      <w:r>
        <w:rPr>
          <w:sz w:val="28"/>
          <w:highlight w:val="yellow"/>
        </w:rPr>
        <w:t xml:space="preserve">Avant de brancher la tondeuse à la prise de courant, s'assurer que les pièces tournantes ne sont pas endommagées et que la bobine de fil est </w:t>
      </w:r>
      <w:proofErr w:type="gramStart"/>
      <w:r>
        <w:rPr>
          <w:sz w:val="28"/>
          <w:highlight w:val="yellow"/>
        </w:rPr>
        <w:t>inséré</w:t>
      </w:r>
      <w:proofErr w:type="gramEnd"/>
      <w:r>
        <w:rPr>
          <w:sz w:val="28"/>
          <w:highlight w:val="yellow"/>
        </w:rPr>
        <w:t xml:space="preserve"> correctement.</w:t>
      </w:r>
    </w:p>
    <w:p w:rsidR="006F6EF1" w:rsidRDefault="00DC5890">
      <w:pPr>
        <w:numPr>
          <w:ilvl w:val="0"/>
          <w:numId w:val="2"/>
        </w:numPr>
        <w:spacing w:line="360" w:lineRule="exact"/>
        <w:rPr>
          <w:sz w:val="28"/>
          <w:highlight w:val="yellow"/>
        </w:rPr>
      </w:pPr>
      <w:r>
        <w:rPr>
          <w:sz w:val="28"/>
          <w:highlight w:val="yellow"/>
        </w:rPr>
        <w:t>Ne pas utiliser la tondeuse si le dispositif de coupe n'est pas bien fixé ou est endommagé.</w:t>
      </w:r>
    </w:p>
    <w:p w:rsidR="006F6EF1" w:rsidRDefault="00DC5890">
      <w:pPr>
        <w:numPr>
          <w:ilvl w:val="0"/>
          <w:numId w:val="2"/>
        </w:numPr>
        <w:spacing w:line="360" w:lineRule="exact"/>
        <w:rPr>
          <w:sz w:val="28"/>
          <w:highlight w:val="yellow"/>
        </w:rPr>
      </w:pPr>
      <w:r>
        <w:rPr>
          <w:sz w:val="28"/>
          <w:highlight w:val="yellow"/>
        </w:rPr>
        <w:t>Avant de démarrer la tondeuse, s'assurer que le fil en nylon ne touche pas les pierres ou les débris.</w:t>
      </w:r>
    </w:p>
    <w:p w:rsidR="006F6EF1" w:rsidRDefault="00DC5890">
      <w:pPr>
        <w:numPr>
          <w:ilvl w:val="0"/>
          <w:numId w:val="2"/>
        </w:numPr>
        <w:spacing w:line="360" w:lineRule="exact"/>
        <w:rPr>
          <w:sz w:val="28"/>
          <w:highlight w:val="yellow"/>
        </w:rPr>
      </w:pPr>
      <w:r>
        <w:rPr>
          <w:sz w:val="28"/>
          <w:highlight w:val="yellow"/>
        </w:rPr>
        <w:t>Toujours porter des vêtements appropriés en utilisant la tondeuse pour éviter des blessures à la tête, aux mains ou aux pieds. Porter un casque et des lunettes (ou visière). Des bottes montantes (ou des chaussures de sécurité et des pantalons) et des gants de travail.</w:t>
      </w:r>
    </w:p>
    <w:p w:rsidR="006F6EF1" w:rsidRDefault="00DC5890">
      <w:pPr>
        <w:numPr>
          <w:ilvl w:val="0"/>
          <w:numId w:val="2"/>
        </w:numPr>
        <w:spacing w:line="360" w:lineRule="exact"/>
        <w:rPr>
          <w:sz w:val="28"/>
          <w:highlight w:val="yellow"/>
        </w:rPr>
      </w:pPr>
      <w:r>
        <w:rPr>
          <w:sz w:val="28"/>
          <w:highlight w:val="yellow"/>
        </w:rPr>
        <w:lastRenderedPageBreak/>
        <w:t>Quand la tondeuse fonctionne, tenir la section de coupe à l'écart de toutes les parties du corps.</w:t>
      </w:r>
    </w:p>
    <w:p w:rsidR="006F6EF1" w:rsidRDefault="00DC5890">
      <w:pPr>
        <w:numPr>
          <w:ilvl w:val="0"/>
          <w:numId w:val="2"/>
        </w:numPr>
        <w:spacing w:line="360" w:lineRule="exact"/>
        <w:rPr>
          <w:sz w:val="28"/>
          <w:highlight w:val="yellow"/>
        </w:rPr>
      </w:pPr>
      <w:r>
        <w:rPr>
          <w:sz w:val="28"/>
          <w:highlight w:val="yellow"/>
        </w:rPr>
        <w:t>Ne pas démarrer la tondeuse si elle est retournée ou n'est pas en position de travail.</w:t>
      </w:r>
    </w:p>
    <w:p w:rsidR="006F6EF1" w:rsidRDefault="00DC5890">
      <w:pPr>
        <w:numPr>
          <w:ilvl w:val="0"/>
          <w:numId w:val="2"/>
        </w:numPr>
        <w:spacing w:line="360" w:lineRule="exact"/>
        <w:rPr>
          <w:sz w:val="28"/>
          <w:highlight w:val="yellow"/>
        </w:rPr>
      </w:pPr>
      <w:r>
        <w:rPr>
          <w:sz w:val="28"/>
          <w:highlight w:val="yellow"/>
        </w:rPr>
        <w:t>Arrêter la tondeuse et la débrancher quand elle n'est pas utilisée, si elle n'est pas surveillée, si elle est examinée en cas de dysfonctionnement, si le câble d'alimentation est endommagé, la bobine est remplacée ou retirée, ou quand la tondeuse est déplacée d'un endroit à un autre.</w:t>
      </w:r>
    </w:p>
    <w:p w:rsidR="006F6EF1" w:rsidRDefault="00DC5890">
      <w:pPr>
        <w:numPr>
          <w:ilvl w:val="0"/>
          <w:numId w:val="2"/>
        </w:numPr>
        <w:spacing w:line="360" w:lineRule="exact"/>
        <w:rPr>
          <w:sz w:val="28"/>
          <w:highlight w:val="yellow"/>
        </w:rPr>
      </w:pPr>
      <w:r>
        <w:rPr>
          <w:sz w:val="28"/>
          <w:highlight w:val="yellow"/>
        </w:rPr>
        <w:t>Tenir les enfants, les autres personnes et les animaux à l'écart de la tondeuse ; l'herbe coupée et dispersée peut contenir des cailloux et des débris.</w:t>
      </w:r>
    </w:p>
    <w:p w:rsidR="006F6EF1" w:rsidRDefault="00DC5890">
      <w:pPr>
        <w:numPr>
          <w:ilvl w:val="0"/>
          <w:numId w:val="2"/>
        </w:numPr>
        <w:spacing w:line="360" w:lineRule="exact"/>
        <w:rPr>
          <w:sz w:val="28"/>
          <w:highlight w:val="yellow"/>
        </w:rPr>
      </w:pPr>
      <w:r>
        <w:rPr>
          <w:sz w:val="28"/>
          <w:highlight w:val="yellow"/>
        </w:rPr>
        <w:t>Ne laisser aucune personne ou animal venir à moins de 5 mètres de la tondeuse quand elle fonctionne.</w:t>
      </w:r>
    </w:p>
    <w:p w:rsidR="006F6EF1" w:rsidRDefault="00DC5890">
      <w:pPr>
        <w:numPr>
          <w:ilvl w:val="0"/>
          <w:numId w:val="2"/>
        </w:numPr>
        <w:spacing w:line="360" w:lineRule="exact"/>
        <w:rPr>
          <w:sz w:val="28"/>
          <w:highlight w:val="yellow"/>
        </w:rPr>
      </w:pPr>
      <w:r>
        <w:rPr>
          <w:sz w:val="28"/>
          <w:highlight w:val="yellow"/>
        </w:rPr>
        <w:t>Se tenir en position stable et sécurisée en faisant fonctionner la tondeuse.</w:t>
      </w:r>
    </w:p>
    <w:p w:rsidR="006F6EF1" w:rsidRDefault="00DC5890">
      <w:pPr>
        <w:numPr>
          <w:ilvl w:val="0"/>
          <w:numId w:val="2"/>
        </w:numPr>
        <w:spacing w:line="360" w:lineRule="exact"/>
        <w:rPr>
          <w:sz w:val="28"/>
          <w:highlight w:val="yellow"/>
        </w:rPr>
      </w:pPr>
      <w:r>
        <w:rPr>
          <w:sz w:val="28"/>
          <w:highlight w:val="yellow"/>
        </w:rPr>
        <w:t>Retirer les fils, cailloux et débris de la zone à tondre.</w:t>
      </w:r>
    </w:p>
    <w:p w:rsidR="006F6EF1" w:rsidRDefault="00DC5890">
      <w:pPr>
        <w:numPr>
          <w:ilvl w:val="0"/>
          <w:numId w:val="2"/>
        </w:numPr>
        <w:spacing w:line="360" w:lineRule="exact"/>
        <w:rPr>
          <w:sz w:val="28"/>
          <w:highlight w:val="yellow"/>
        </w:rPr>
      </w:pPr>
      <w:r>
        <w:rPr>
          <w:sz w:val="28"/>
          <w:highlight w:val="yellow"/>
        </w:rPr>
        <w:t>Ne pas couper d'objets durs. Cela peut entrainer des blessures et endommager la tondeuse.</w:t>
      </w:r>
    </w:p>
    <w:p w:rsidR="006F6EF1" w:rsidRDefault="00DC5890">
      <w:pPr>
        <w:numPr>
          <w:ilvl w:val="0"/>
          <w:numId w:val="2"/>
        </w:numPr>
        <w:spacing w:line="360" w:lineRule="exact"/>
        <w:rPr>
          <w:sz w:val="28"/>
          <w:highlight w:val="yellow"/>
        </w:rPr>
      </w:pPr>
      <w:r>
        <w:rPr>
          <w:sz w:val="28"/>
          <w:highlight w:val="yellow"/>
        </w:rPr>
        <w:t>Utiliser le bord du carter pour tenir la tondeuse à l'écart des murs, surfaces, autres objets divers ou délicats.</w:t>
      </w:r>
    </w:p>
    <w:p w:rsidR="006F6EF1" w:rsidRDefault="00DC5890">
      <w:pPr>
        <w:numPr>
          <w:ilvl w:val="0"/>
          <w:numId w:val="2"/>
        </w:numPr>
        <w:spacing w:line="360" w:lineRule="exact"/>
        <w:rPr>
          <w:sz w:val="28"/>
          <w:highlight w:val="yellow"/>
        </w:rPr>
      </w:pPr>
      <w:r>
        <w:rPr>
          <w:sz w:val="28"/>
          <w:highlight w:val="yellow"/>
        </w:rPr>
        <w:t>Ne jamais utiliser la tondeuse sans le carter. ATTENTION ! Le carter est essentiel pour votre sécurité et celle des autres personnes et pour le bon fonctionnement de la tondeuse. Ne pas observer ces règles de sécurité, non seulement représente un danger, mais annule aussi la garantie.</w:t>
      </w:r>
    </w:p>
    <w:p w:rsidR="006F6EF1" w:rsidRDefault="00DC5890">
      <w:pPr>
        <w:numPr>
          <w:ilvl w:val="0"/>
          <w:numId w:val="2"/>
        </w:numPr>
        <w:spacing w:line="360" w:lineRule="exact"/>
        <w:rPr>
          <w:sz w:val="28"/>
          <w:highlight w:val="yellow"/>
        </w:rPr>
      </w:pPr>
      <w:r>
        <w:rPr>
          <w:sz w:val="28"/>
          <w:highlight w:val="yellow"/>
        </w:rPr>
        <w:t>Faire attention au fil de coupe qui peut provoquer des blessures profondes.</w:t>
      </w:r>
    </w:p>
    <w:p w:rsidR="006F6EF1" w:rsidRDefault="00DC5890">
      <w:pPr>
        <w:numPr>
          <w:ilvl w:val="0"/>
          <w:numId w:val="2"/>
        </w:numPr>
        <w:spacing w:line="360" w:lineRule="exact"/>
        <w:rPr>
          <w:sz w:val="28"/>
          <w:highlight w:val="yellow"/>
        </w:rPr>
      </w:pPr>
      <w:r>
        <w:rPr>
          <w:sz w:val="28"/>
          <w:highlight w:val="yellow"/>
        </w:rPr>
        <w:t>Ne pas essayer d'arrêter le dispositif de coupe (fil de nylon) avec les mains. Toujours le laisser s'arrêter de lui-même.</w:t>
      </w:r>
    </w:p>
    <w:p w:rsidR="006F6EF1" w:rsidRDefault="00DC5890">
      <w:pPr>
        <w:spacing w:line="360" w:lineRule="exact"/>
        <w:ind w:left="420"/>
        <w:rPr>
          <w:sz w:val="28"/>
          <w:highlight w:val="yellow"/>
        </w:rPr>
      </w:pPr>
      <w:r>
        <w:rPr>
          <w:sz w:val="28"/>
          <w:highlight w:val="yellow"/>
        </w:rPr>
        <w:t>ATTENTION ! Après avoir coupé le courant, le fil en nylon continue de tourner quelques secondes de plus.</w:t>
      </w:r>
    </w:p>
    <w:p w:rsidR="006F6EF1" w:rsidRDefault="00DC5890">
      <w:pPr>
        <w:numPr>
          <w:ilvl w:val="0"/>
          <w:numId w:val="3"/>
        </w:numPr>
        <w:spacing w:line="360" w:lineRule="exact"/>
        <w:rPr>
          <w:sz w:val="28"/>
          <w:highlight w:val="yellow"/>
        </w:rPr>
      </w:pPr>
      <w:r>
        <w:rPr>
          <w:sz w:val="28"/>
          <w:highlight w:val="yellow"/>
        </w:rPr>
        <w:t>N'utiliser que le fil en nylon d'origine. En aucune circonstance n'utiliser un fil métallique à la place du nylon.</w:t>
      </w:r>
    </w:p>
    <w:p w:rsidR="006F6EF1" w:rsidRDefault="00DC5890">
      <w:pPr>
        <w:numPr>
          <w:ilvl w:val="0"/>
          <w:numId w:val="3"/>
        </w:numPr>
        <w:spacing w:line="360" w:lineRule="exact"/>
        <w:rPr>
          <w:sz w:val="28"/>
          <w:highlight w:val="yellow"/>
        </w:rPr>
      </w:pPr>
      <w:r>
        <w:rPr>
          <w:sz w:val="28"/>
          <w:highlight w:val="yellow"/>
        </w:rPr>
        <w:t>Ne pas utiliser la tondeuse pour couper de l'herbe hors sol, par exemple, sur un mur ou sur des rochers.</w:t>
      </w:r>
    </w:p>
    <w:p w:rsidR="006F6EF1" w:rsidRDefault="00DC5890">
      <w:pPr>
        <w:numPr>
          <w:ilvl w:val="0"/>
          <w:numId w:val="3"/>
        </w:numPr>
        <w:spacing w:line="360" w:lineRule="exact"/>
        <w:rPr>
          <w:sz w:val="28"/>
          <w:highlight w:val="yellow"/>
        </w:rPr>
      </w:pPr>
      <w:r>
        <w:rPr>
          <w:sz w:val="28"/>
          <w:highlight w:val="yellow"/>
        </w:rPr>
        <w:t xml:space="preserve">Ne pas faire tourner la tondeuse dans des lieux fermés ou mal ventilés, ou en présence de substances inflammables ou explosives, </w:t>
      </w:r>
      <w:r>
        <w:rPr>
          <w:sz w:val="28"/>
          <w:highlight w:val="yellow"/>
        </w:rPr>
        <w:lastRenderedPageBreak/>
        <w:t>comme des liquides, gaz et poudres.</w:t>
      </w:r>
    </w:p>
    <w:p w:rsidR="006F6EF1" w:rsidRDefault="00DC5890">
      <w:pPr>
        <w:numPr>
          <w:ilvl w:val="0"/>
          <w:numId w:val="3"/>
        </w:numPr>
        <w:spacing w:line="360" w:lineRule="exact"/>
        <w:rPr>
          <w:sz w:val="28"/>
          <w:highlight w:val="yellow"/>
        </w:rPr>
      </w:pPr>
      <w:r>
        <w:rPr>
          <w:sz w:val="28"/>
          <w:highlight w:val="yellow"/>
        </w:rPr>
        <w:t>L'utilisateur de la tondeuse est responsable des dommages subis par des tiers causés par la tondeuse dans la zone de travail.</w:t>
      </w:r>
    </w:p>
    <w:p w:rsidR="006F6EF1" w:rsidRDefault="00DC5890">
      <w:pPr>
        <w:numPr>
          <w:ilvl w:val="0"/>
          <w:numId w:val="3"/>
        </w:numPr>
        <w:spacing w:line="360" w:lineRule="exact"/>
        <w:rPr>
          <w:sz w:val="28"/>
          <w:highlight w:val="yellow"/>
        </w:rPr>
      </w:pPr>
      <w:r>
        <w:rPr>
          <w:sz w:val="28"/>
          <w:highlight w:val="yellow"/>
        </w:rPr>
        <w:t>Ne tondre qu'en plein jour ou avec un éclairage artificiel adéquat.</w:t>
      </w:r>
    </w:p>
    <w:p w:rsidR="006F6EF1" w:rsidRDefault="00DC5890">
      <w:pPr>
        <w:numPr>
          <w:ilvl w:val="0"/>
          <w:numId w:val="3"/>
        </w:numPr>
        <w:spacing w:line="360" w:lineRule="exact"/>
        <w:rPr>
          <w:sz w:val="28"/>
          <w:highlight w:val="yellow"/>
        </w:rPr>
      </w:pPr>
      <w:r>
        <w:rPr>
          <w:sz w:val="28"/>
          <w:highlight w:val="yellow"/>
        </w:rPr>
        <w:t>Ne pas traverser une route ou un chemin caillouté avec la tondeuse en marche.</w:t>
      </w:r>
    </w:p>
    <w:p w:rsidR="006F6EF1" w:rsidRDefault="00DC5890">
      <w:pPr>
        <w:numPr>
          <w:ilvl w:val="0"/>
          <w:numId w:val="3"/>
        </w:numPr>
        <w:spacing w:line="360" w:lineRule="exact"/>
        <w:rPr>
          <w:sz w:val="28"/>
          <w:highlight w:val="yellow"/>
        </w:rPr>
      </w:pPr>
      <w:r>
        <w:rPr>
          <w:sz w:val="28"/>
          <w:highlight w:val="yellow"/>
        </w:rPr>
        <w:t>Quand la tondeuse n'est pas utilisée, la ranger dans un endroit sec et hors de portée des enfants.</w:t>
      </w:r>
    </w:p>
    <w:p w:rsidR="006F6EF1" w:rsidRDefault="00DC5890">
      <w:pPr>
        <w:numPr>
          <w:ilvl w:val="0"/>
          <w:numId w:val="3"/>
        </w:numPr>
        <w:spacing w:line="360" w:lineRule="exact"/>
        <w:rPr>
          <w:sz w:val="28"/>
          <w:highlight w:val="yellow"/>
        </w:rPr>
      </w:pPr>
      <w:r>
        <w:rPr>
          <w:sz w:val="28"/>
          <w:highlight w:val="yellow"/>
        </w:rPr>
        <w:t>La tondeuse doit être utilisé conformément à ces instructions et uniquement en position verticale par rapport au sol. Tout autre position est dangereuse.</w:t>
      </w:r>
    </w:p>
    <w:p w:rsidR="006F6EF1" w:rsidRDefault="00DC5890">
      <w:pPr>
        <w:numPr>
          <w:ilvl w:val="0"/>
          <w:numId w:val="3"/>
        </w:numPr>
        <w:spacing w:line="360" w:lineRule="exact"/>
        <w:rPr>
          <w:sz w:val="28"/>
          <w:highlight w:val="yellow"/>
        </w:rPr>
      </w:pPr>
      <w:r>
        <w:rPr>
          <w:sz w:val="28"/>
          <w:highlight w:val="yellow"/>
        </w:rPr>
        <w:t>Vérifier régulièrement que les vis sont bien serrées.</w:t>
      </w:r>
    </w:p>
    <w:p w:rsidR="006F6EF1" w:rsidRDefault="00DC5890">
      <w:pPr>
        <w:numPr>
          <w:ilvl w:val="0"/>
          <w:numId w:val="3"/>
        </w:numPr>
        <w:spacing w:line="360" w:lineRule="exact"/>
        <w:rPr>
          <w:sz w:val="28"/>
          <w:szCs w:val="28"/>
          <w:highlight w:val="yellow"/>
        </w:rPr>
      </w:pPr>
      <w:r>
        <w:rPr>
          <w:sz w:val="28"/>
          <w:szCs w:val="28"/>
          <w:highlight w:val="yellow"/>
        </w:rPr>
        <w:t>Avant d'utiliser la machine et après chaque impact, vérifier si elle présente des signes d'usure ou de dommage, et réparer le cas échéant.</w:t>
      </w:r>
    </w:p>
    <w:p w:rsidR="006F6EF1" w:rsidRDefault="00DC5890">
      <w:pPr>
        <w:numPr>
          <w:ilvl w:val="0"/>
          <w:numId w:val="3"/>
        </w:numPr>
        <w:spacing w:line="360" w:lineRule="exact"/>
        <w:rPr>
          <w:sz w:val="28"/>
          <w:szCs w:val="28"/>
          <w:highlight w:val="yellow"/>
        </w:rPr>
      </w:pPr>
      <w:r>
        <w:rPr>
          <w:sz w:val="28"/>
          <w:szCs w:val="28"/>
          <w:highlight w:val="yellow"/>
        </w:rPr>
        <w:t>Faire attention aux blessures d'un appareil muni d'un fil de coupe. Après avoir étendu une nouvelle ligne, toujours remettre la machine en position normale de fonctionnement avant de la démarrer.</w:t>
      </w:r>
    </w:p>
    <w:p w:rsidR="006F6EF1" w:rsidRDefault="00DC5890">
      <w:pPr>
        <w:numPr>
          <w:ilvl w:val="0"/>
          <w:numId w:val="3"/>
        </w:numPr>
        <w:spacing w:line="360" w:lineRule="exact"/>
        <w:rPr>
          <w:sz w:val="28"/>
          <w:szCs w:val="28"/>
          <w:highlight w:val="yellow"/>
        </w:rPr>
      </w:pPr>
      <w:r>
        <w:rPr>
          <w:sz w:val="28"/>
          <w:szCs w:val="28"/>
          <w:highlight w:val="yellow"/>
        </w:rPr>
        <w:t>Ne jamais utiliser de pièces de rechange ou d'accessoire qui ne sont ni fournis ni recommandés par le fabricant.</w:t>
      </w:r>
    </w:p>
    <w:p w:rsidR="006F6EF1" w:rsidRDefault="00DC5890">
      <w:pPr>
        <w:numPr>
          <w:ilvl w:val="0"/>
          <w:numId w:val="3"/>
        </w:numPr>
        <w:spacing w:line="360" w:lineRule="exact"/>
        <w:rPr>
          <w:sz w:val="28"/>
          <w:szCs w:val="28"/>
          <w:highlight w:val="yellow"/>
        </w:rPr>
      </w:pPr>
      <w:r>
        <w:rPr>
          <w:sz w:val="28"/>
          <w:szCs w:val="28"/>
          <w:highlight w:val="yellow"/>
        </w:rPr>
        <w:t xml:space="preserve">Toujours s'assurer que les évents ne sont pas bouchés par des </w:t>
      </w:r>
      <w:proofErr w:type="gramStart"/>
      <w:r>
        <w:rPr>
          <w:sz w:val="28"/>
          <w:szCs w:val="28"/>
          <w:highlight w:val="yellow"/>
        </w:rPr>
        <w:t>débris;</w:t>
      </w:r>
      <w:proofErr w:type="gramEnd"/>
    </w:p>
    <w:p w:rsidR="006F6EF1" w:rsidRDefault="00DC5890">
      <w:pPr>
        <w:numPr>
          <w:ilvl w:val="0"/>
          <w:numId w:val="3"/>
        </w:numPr>
        <w:spacing w:line="360" w:lineRule="exact"/>
        <w:rPr>
          <w:sz w:val="28"/>
          <w:szCs w:val="28"/>
          <w:highlight w:val="yellow"/>
        </w:rPr>
      </w:pPr>
      <w:r>
        <w:rPr>
          <w:sz w:val="28"/>
          <w:szCs w:val="28"/>
          <w:highlight w:val="yellow"/>
        </w:rPr>
        <w:t>Ne jamais remplacer le fil de coupe non-métallique par un fil métallique.</w:t>
      </w:r>
    </w:p>
    <w:p w:rsidR="006F6EF1" w:rsidRDefault="00DC5890">
      <w:pPr>
        <w:numPr>
          <w:ilvl w:val="0"/>
          <w:numId w:val="3"/>
        </w:numPr>
        <w:spacing w:line="360" w:lineRule="exact"/>
        <w:rPr>
          <w:sz w:val="28"/>
          <w:szCs w:val="28"/>
          <w:highlight w:val="yellow"/>
        </w:rPr>
      </w:pPr>
      <w:r>
        <w:rPr>
          <w:sz w:val="28"/>
          <w:szCs w:val="28"/>
          <w:highlight w:val="yellow"/>
        </w:rPr>
        <w:t>Ne jamais se pencher et garder l'équilibre à tout moment, assurer les pas sur les pentes et marcher, ne jamais courir.</w:t>
      </w:r>
    </w:p>
    <w:p w:rsidR="006F6EF1" w:rsidRDefault="00DC5890">
      <w:pPr>
        <w:numPr>
          <w:ilvl w:val="0"/>
          <w:numId w:val="3"/>
        </w:numPr>
        <w:spacing w:line="360" w:lineRule="exact"/>
        <w:rPr>
          <w:sz w:val="28"/>
          <w:szCs w:val="28"/>
          <w:highlight w:val="yellow"/>
        </w:rPr>
      </w:pPr>
      <w:r>
        <w:rPr>
          <w:sz w:val="28"/>
          <w:szCs w:val="28"/>
          <w:highlight w:val="yellow"/>
        </w:rPr>
        <w:t>Ne jamais toucher les pièces en mouvement dangereuses avant que la machine ne soit débranchée de la prise de courant et avant que les parties dangereuses soient à l'arrêt complet.</w:t>
      </w:r>
    </w:p>
    <w:p w:rsidR="006F6EF1" w:rsidRDefault="00DC5890">
      <w:pPr>
        <w:numPr>
          <w:ilvl w:val="0"/>
          <w:numId w:val="3"/>
        </w:numPr>
        <w:spacing w:line="360" w:lineRule="exact"/>
        <w:rPr>
          <w:sz w:val="28"/>
          <w:szCs w:val="28"/>
          <w:highlight w:val="yellow"/>
        </w:rPr>
      </w:pPr>
      <w:r>
        <w:rPr>
          <w:sz w:val="28"/>
          <w:szCs w:val="28"/>
          <w:highlight w:val="yellow"/>
        </w:rPr>
        <w:t>Il existe des risques résiduels en dépit des mesures de sécurité de la conception, des carters et des mesures de sécurité supplémentaires adoptées.</w:t>
      </w:r>
    </w:p>
    <w:p w:rsidR="006F6EF1" w:rsidRDefault="00DC5890">
      <w:pPr>
        <w:numPr>
          <w:ilvl w:val="0"/>
          <w:numId w:val="3"/>
        </w:numPr>
        <w:spacing w:line="360" w:lineRule="exact"/>
        <w:rPr>
          <w:sz w:val="28"/>
          <w:szCs w:val="28"/>
          <w:highlight w:val="yellow"/>
        </w:rPr>
      </w:pPr>
      <w:r>
        <w:rPr>
          <w:sz w:val="28"/>
          <w:szCs w:val="28"/>
          <w:highlight w:val="yellow"/>
        </w:rPr>
        <w:t>Retirer la fiche de la prise de courant avant de débloquer, vérifier, nettoyer ou travailler sur la machine.</w:t>
      </w:r>
    </w:p>
    <w:p w:rsidR="006F6EF1" w:rsidRDefault="00DC5890">
      <w:pPr>
        <w:numPr>
          <w:ilvl w:val="0"/>
          <w:numId w:val="3"/>
        </w:numPr>
        <w:spacing w:line="360" w:lineRule="exact"/>
        <w:rPr>
          <w:sz w:val="28"/>
          <w:szCs w:val="28"/>
          <w:highlight w:val="yellow"/>
        </w:rPr>
      </w:pPr>
      <w:r>
        <w:rPr>
          <w:sz w:val="28"/>
          <w:szCs w:val="28"/>
          <w:highlight w:val="yellow"/>
        </w:rPr>
        <w:t>Retirer la fiche de la prise de courant après avoir heurté un objet pour vérifier immédiatement que la machine ne comporte pas de dommage, ou si elle vibre anormalement</w:t>
      </w:r>
    </w:p>
    <w:p w:rsidR="006F6EF1" w:rsidRDefault="00DC5890">
      <w:pPr>
        <w:numPr>
          <w:ilvl w:val="0"/>
          <w:numId w:val="3"/>
        </w:numPr>
        <w:spacing w:line="360" w:lineRule="exact"/>
        <w:rPr>
          <w:sz w:val="28"/>
          <w:szCs w:val="28"/>
          <w:highlight w:val="yellow"/>
        </w:rPr>
      </w:pPr>
      <w:r>
        <w:rPr>
          <w:sz w:val="28"/>
          <w:szCs w:val="28"/>
          <w:highlight w:val="yellow"/>
        </w:rPr>
        <w:t>Quand la rallonge est endommagée ou usée, il faut la faire remplacer par le fabricant, un agent de service ou des personnes qualifiées.</w:t>
      </w:r>
    </w:p>
    <w:p w:rsidR="006F6EF1" w:rsidRDefault="00DC5890">
      <w:pPr>
        <w:numPr>
          <w:ilvl w:val="0"/>
          <w:numId w:val="3"/>
        </w:numPr>
        <w:spacing w:line="360" w:lineRule="exact"/>
        <w:rPr>
          <w:sz w:val="28"/>
          <w:szCs w:val="28"/>
          <w:highlight w:val="yellow"/>
        </w:rPr>
      </w:pPr>
      <w:r>
        <w:rPr>
          <w:sz w:val="28"/>
          <w:szCs w:val="28"/>
          <w:highlight w:val="yellow"/>
        </w:rPr>
        <w:lastRenderedPageBreak/>
        <w:t>Ne jamais faire fonctionner la machine avec des carters ou des écrans défectueux ou sans dispositif de sécurité, ou si le fil est endommagé ou usé.</w:t>
      </w:r>
    </w:p>
    <w:p w:rsidR="006F6EF1" w:rsidRDefault="00DC5890">
      <w:pPr>
        <w:numPr>
          <w:ilvl w:val="0"/>
          <w:numId w:val="3"/>
        </w:numPr>
        <w:spacing w:line="360" w:lineRule="exact"/>
        <w:rPr>
          <w:sz w:val="28"/>
          <w:szCs w:val="28"/>
          <w:highlight w:val="yellow"/>
        </w:rPr>
      </w:pPr>
      <w:r>
        <w:rPr>
          <w:sz w:val="28"/>
          <w:szCs w:val="28"/>
          <w:highlight w:val="yellow"/>
        </w:rPr>
        <w:t>Ne jamais brancher un fil endommagé à l'alimentation ou le toucher avant de l'avoir débranché car les fils endommagés peuvent entrer en contact avec des parties sous tension.</w:t>
      </w:r>
    </w:p>
    <w:p w:rsidR="006F6EF1" w:rsidRDefault="00DC5890">
      <w:pPr>
        <w:numPr>
          <w:ilvl w:val="0"/>
          <w:numId w:val="3"/>
        </w:numPr>
        <w:spacing w:line="360" w:lineRule="exact"/>
        <w:rPr>
          <w:sz w:val="28"/>
          <w:szCs w:val="28"/>
          <w:highlight w:val="yellow"/>
        </w:rPr>
      </w:pPr>
      <w:r>
        <w:rPr>
          <w:sz w:val="28"/>
          <w:szCs w:val="28"/>
          <w:highlight w:val="yellow"/>
        </w:rPr>
        <w:t xml:space="preserve"> Tenir les fils à l'écart des pièces dangereuses en mouvement pour éviter de les endommager car ils peuvent entrer en contact avec des parties sous tension.</w:t>
      </w:r>
    </w:p>
    <w:p w:rsidR="006F6EF1" w:rsidRDefault="00DC5890">
      <w:pPr>
        <w:numPr>
          <w:ilvl w:val="0"/>
          <w:numId w:val="3"/>
        </w:numPr>
        <w:spacing w:line="360" w:lineRule="exact"/>
        <w:rPr>
          <w:sz w:val="28"/>
          <w:szCs w:val="28"/>
          <w:highlight w:val="yellow"/>
        </w:rPr>
      </w:pPr>
      <w:r>
        <w:rPr>
          <w:sz w:val="28"/>
          <w:szCs w:val="28"/>
          <w:highlight w:val="yellow"/>
        </w:rPr>
        <w:t>Garder à l'esprit que l'opérateur ou l'utilisateur est responsable des accidents ou dangers se produisant sur d'autres personnes ou à leurs biens.</w:t>
      </w:r>
    </w:p>
    <w:p w:rsidR="006F6EF1" w:rsidRDefault="00DC5890">
      <w:pPr>
        <w:numPr>
          <w:ilvl w:val="0"/>
          <w:numId w:val="3"/>
        </w:numPr>
        <w:spacing w:line="360" w:lineRule="exact"/>
        <w:rPr>
          <w:sz w:val="28"/>
          <w:szCs w:val="28"/>
          <w:highlight w:val="yellow"/>
        </w:rPr>
      </w:pPr>
      <w:r>
        <w:rPr>
          <w:sz w:val="28"/>
          <w:szCs w:val="28"/>
          <w:highlight w:val="yellow"/>
        </w:rPr>
        <w:t xml:space="preserve"> Si le câble électrique est endommagé, couper le courant immédiatement.</w:t>
      </w:r>
    </w:p>
    <w:p w:rsidR="006F6EF1" w:rsidRDefault="00DC5890">
      <w:pPr>
        <w:numPr>
          <w:ilvl w:val="0"/>
          <w:numId w:val="3"/>
        </w:numPr>
        <w:spacing w:line="360" w:lineRule="exact"/>
        <w:rPr>
          <w:sz w:val="28"/>
          <w:szCs w:val="28"/>
          <w:highlight w:val="yellow"/>
        </w:rPr>
      </w:pPr>
      <w:r>
        <w:rPr>
          <w:sz w:val="28"/>
          <w:szCs w:val="28"/>
          <w:highlight w:val="yellow"/>
        </w:rPr>
        <w:t>Ne jamais laisser la machine exposée au mauvais temps, en particulier quand il existe un risque d'éclair.</w:t>
      </w:r>
    </w:p>
    <w:p w:rsidR="006F6EF1" w:rsidRDefault="00DC5890">
      <w:pPr>
        <w:numPr>
          <w:ilvl w:val="0"/>
          <w:numId w:val="3"/>
        </w:numPr>
        <w:spacing w:line="360" w:lineRule="exact"/>
        <w:rPr>
          <w:sz w:val="28"/>
          <w:szCs w:val="28"/>
          <w:highlight w:val="yellow"/>
        </w:rPr>
      </w:pPr>
      <w:r>
        <w:rPr>
          <w:sz w:val="28"/>
          <w:szCs w:val="28"/>
          <w:highlight w:val="yellow"/>
        </w:rPr>
        <w:t>Si le fil d'alimentation est endommagé, il doit être remplacé par un fil spécial disponible chez le fabricant ou l'agent de service.</w:t>
      </w:r>
    </w:p>
    <w:p w:rsidR="006F6EF1" w:rsidRDefault="006F6EF1">
      <w:pPr>
        <w:spacing w:line="360" w:lineRule="exact"/>
        <w:rPr>
          <w:sz w:val="28"/>
          <w:szCs w:val="28"/>
          <w:highlight w:val="yellow"/>
        </w:rPr>
      </w:pPr>
    </w:p>
    <w:p w:rsidR="006F6EF1" w:rsidRDefault="006F6EF1">
      <w:pPr>
        <w:spacing w:line="360" w:lineRule="exact"/>
        <w:rPr>
          <w:sz w:val="28"/>
          <w:highlight w:val="yellow"/>
        </w:rPr>
      </w:pPr>
    </w:p>
    <w:p w:rsidR="006F6EF1" w:rsidRDefault="00DC5890">
      <w:pPr>
        <w:pStyle w:val="Heading1"/>
        <w:spacing w:line="360" w:lineRule="exact"/>
        <w:rPr>
          <w:rFonts w:ascii="Times New Roman" w:hAnsi="Times New Roman"/>
          <w:sz w:val="32"/>
          <w:szCs w:val="32"/>
          <w:highlight w:val="yellow"/>
        </w:rPr>
      </w:pPr>
      <w:r>
        <w:rPr>
          <w:rFonts w:ascii="Times New Roman" w:hAnsi="Times New Roman"/>
          <w:sz w:val="32"/>
          <w:szCs w:val="32"/>
          <w:highlight w:val="yellow"/>
        </w:rPr>
        <w:t>Règles de sécurité électrique</w:t>
      </w:r>
    </w:p>
    <w:p w:rsidR="006F6EF1" w:rsidRDefault="00DC5890">
      <w:pPr>
        <w:numPr>
          <w:ilvl w:val="0"/>
          <w:numId w:val="4"/>
        </w:numPr>
        <w:spacing w:line="360" w:lineRule="exact"/>
        <w:rPr>
          <w:sz w:val="28"/>
          <w:highlight w:val="yellow"/>
        </w:rPr>
      </w:pPr>
      <w:r>
        <w:rPr>
          <w:sz w:val="28"/>
          <w:highlight w:val="yellow"/>
        </w:rPr>
        <w:t>La tension doit correspondre à celle indiquée sur la plaque de données techniques. (230 V - 50 </w:t>
      </w:r>
      <w:proofErr w:type="spellStart"/>
      <w:r>
        <w:rPr>
          <w:sz w:val="28"/>
          <w:highlight w:val="yellow"/>
        </w:rPr>
        <w:t>hz</w:t>
      </w:r>
      <w:proofErr w:type="spellEnd"/>
      <w:r>
        <w:rPr>
          <w:sz w:val="28"/>
          <w:highlight w:val="yellow"/>
        </w:rPr>
        <w:t>). Ne pas utiliser d'autres sources de courant.</w:t>
      </w:r>
    </w:p>
    <w:p w:rsidR="006F6EF1" w:rsidRDefault="00DC5890">
      <w:pPr>
        <w:widowControl/>
        <w:numPr>
          <w:ilvl w:val="0"/>
          <w:numId w:val="4"/>
        </w:numPr>
        <w:autoSpaceDE w:val="0"/>
        <w:autoSpaceDN w:val="0"/>
        <w:adjustRightInd w:val="0"/>
        <w:spacing w:line="400" w:lineRule="exact"/>
        <w:jc w:val="left"/>
        <w:rPr>
          <w:sz w:val="28"/>
          <w:highlight w:val="yellow"/>
        </w:rPr>
      </w:pPr>
      <w:r>
        <w:rPr>
          <w:sz w:val="28"/>
          <w:highlight w:val="yellow"/>
        </w:rPr>
        <w:t xml:space="preserve">L'appareil doit être alimenté par un disjoncteur différentiel (RCD) avec une intensité de déclenchement de 30 </w:t>
      </w:r>
      <w:proofErr w:type="gramStart"/>
      <w:r>
        <w:rPr>
          <w:sz w:val="28"/>
          <w:highlight w:val="yellow"/>
        </w:rPr>
        <w:t>mA maximum</w:t>
      </w:r>
      <w:proofErr w:type="gramEnd"/>
      <w:r>
        <w:rPr>
          <w:sz w:val="28"/>
          <w:highlight w:val="yellow"/>
        </w:rPr>
        <w:t xml:space="preserve">. </w:t>
      </w:r>
    </w:p>
    <w:p w:rsidR="006F6EF1" w:rsidRDefault="00DC5890">
      <w:pPr>
        <w:numPr>
          <w:ilvl w:val="0"/>
          <w:numId w:val="4"/>
        </w:numPr>
        <w:spacing w:line="360" w:lineRule="exact"/>
        <w:rPr>
          <w:sz w:val="28"/>
          <w:highlight w:val="yellow"/>
        </w:rPr>
      </w:pPr>
      <w:r>
        <w:rPr>
          <w:sz w:val="28"/>
          <w:highlight w:val="yellow"/>
        </w:rPr>
        <w:t>Ne jamais faire passer la tondeuse au-dessus du fil d'alimentation car cela peut le couper. S'assurer de toujours savoir où se trouve le câble.</w:t>
      </w:r>
    </w:p>
    <w:p w:rsidR="006F6EF1" w:rsidRDefault="00DC5890">
      <w:pPr>
        <w:numPr>
          <w:ilvl w:val="0"/>
          <w:numId w:val="4"/>
        </w:numPr>
        <w:spacing w:line="360" w:lineRule="exact"/>
        <w:rPr>
          <w:sz w:val="28"/>
          <w:highlight w:val="yellow"/>
        </w:rPr>
      </w:pPr>
      <w:r>
        <w:rPr>
          <w:sz w:val="28"/>
          <w:highlight w:val="yellow"/>
        </w:rPr>
        <w:t>Utiliser un rétenteur spécial de câble en utilisant une rallonge.</w:t>
      </w:r>
    </w:p>
    <w:p w:rsidR="006F6EF1" w:rsidRDefault="00DC5890">
      <w:pPr>
        <w:numPr>
          <w:ilvl w:val="0"/>
          <w:numId w:val="4"/>
        </w:numPr>
        <w:spacing w:line="360" w:lineRule="exact"/>
        <w:rPr>
          <w:sz w:val="28"/>
          <w:highlight w:val="yellow"/>
        </w:rPr>
      </w:pPr>
      <w:r>
        <w:rPr>
          <w:sz w:val="28"/>
          <w:highlight w:val="yellow"/>
        </w:rPr>
        <w:t>Ne jamais utiliser la tondeuse quand il pleut. Essayer d'éviter qu'elle ne soit mouillée ou exposée à l'humidité. Ne pas la laisser dehors pendant la nuit. Ne pas couper de l'herbe humide ou mouillée.</w:t>
      </w:r>
    </w:p>
    <w:p w:rsidR="006F6EF1" w:rsidRDefault="00DC5890">
      <w:pPr>
        <w:numPr>
          <w:ilvl w:val="0"/>
          <w:numId w:val="4"/>
        </w:numPr>
        <w:spacing w:line="360" w:lineRule="exact"/>
        <w:rPr>
          <w:sz w:val="28"/>
          <w:highlight w:val="yellow"/>
        </w:rPr>
      </w:pPr>
      <w:r>
        <w:rPr>
          <w:sz w:val="28"/>
          <w:highlight w:val="yellow"/>
        </w:rPr>
        <w:t>Le fil d'alimentation électrique doit être vérifié régulièrement, et à chaque fois, s'assurer que le câble n'est ni endommagé ni usé. Si le câble n'est pas en bon état, ne pas utiliser la tondeuse. A la place, la déposer dans un centre de service agréé.</w:t>
      </w:r>
    </w:p>
    <w:p w:rsidR="006F6EF1" w:rsidRDefault="00DC5890">
      <w:pPr>
        <w:numPr>
          <w:ilvl w:val="0"/>
          <w:numId w:val="4"/>
        </w:numPr>
        <w:spacing w:line="360" w:lineRule="exact"/>
        <w:rPr>
          <w:sz w:val="28"/>
          <w:highlight w:val="yellow"/>
        </w:rPr>
      </w:pPr>
      <w:r>
        <w:rPr>
          <w:sz w:val="28"/>
          <w:highlight w:val="yellow"/>
        </w:rPr>
        <w:t xml:space="preserve">N'utiliser qu'une rallonge appropriée pour les travaux extérieurs. La tenir à l'écart de la zone de coupe, des surfaces mouillées ou </w:t>
      </w:r>
      <w:r>
        <w:rPr>
          <w:sz w:val="28"/>
          <w:highlight w:val="yellow"/>
        </w:rPr>
        <w:lastRenderedPageBreak/>
        <w:t>huileuses, ou des bords coupants, et à l'écart de la chaleur et des carburants.</w:t>
      </w:r>
    </w:p>
    <w:p w:rsidR="006F6EF1" w:rsidRDefault="00DC5890">
      <w:pPr>
        <w:numPr>
          <w:ilvl w:val="0"/>
          <w:numId w:val="4"/>
        </w:numPr>
        <w:spacing w:line="360" w:lineRule="exact"/>
        <w:rPr>
          <w:sz w:val="28"/>
          <w:highlight w:val="yellow"/>
        </w:rPr>
      </w:pPr>
      <w:r>
        <w:rPr>
          <w:sz w:val="28"/>
          <w:highlight w:val="yellow"/>
        </w:rPr>
        <w:t>La prise mobile de la rallonge doit être étanche en conformité avec les réglementations DIN 57282 et DIN VDE 0282 ; la section du fil (75 m max.) doit être d'au moins 1,5 mm². Utiliser un câble H07RN-F harmonisé.</w:t>
      </w:r>
    </w:p>
    <w:p w:rsidR="006F6EF1" w:rsidRDefault="00DC5890">
      <w:pPr>
        <w:numPr>
          <w:ilvl w:val="0"/>
          <w:numId w:val="4"/>
        </w:numPr>
        <w:spacing w:line="360" w:lineRule="exact"/>
        <w:rPr>
          <w:sz w:val="28"/>
          <w:highlight w:val="yellow"/>
        </w:rPr>
      </w:pPr>
      <w:r>
        <w:rPr>
          <w:sz w:val="28"/>
          <w:highlight w:val="yellow"/>
        </w:rPr>
        <w:t>Cette tondeuse a été fabriquée avec une double isolation en conformité avec les réglementations EEC 20. La double isolation est sûre électriquement et la tondeuse n'a donc pas besoin d'être mise à la terre.</w:t>
      </w:r>
    </w:p>
    <w:p w:rsidR="006F6EF1" w:rsidRDefault="00DC5890">
      <w:pPr>
        <w:numPr>
          <w:ilvl w:val="0"/>
          <w:numId w:val="4"/>
        </w:numPr>
        <w:spacing w:line="360" w:lineRule="exact"/>
        <w:rPr>
          <w:sz w:val="28"/>
          <w:highlight w:val="yellow"/>
        </w:rPr>
      </w:pPr>
      <w:r>
        <w:rPr>
          <w:sz w:val="28"/>
          <w:highlight w:val="yellow"/>
        </w:rPr>
        <w:t>Se familiariser avec les commandes et l'utilisation correcte de l'équipement ;</w:t>
      </w:r>
    </w:p>
    <w:p w:rsidR="006F6EF1" w:rsidRDefault="00DC5890">
      <w:pPr>
        <w:numPr>
          <w:ilvl w:val="0"/>
          <w:numId w:val="4"/>
        </w:numPr>
        <w:spacing w:line="360" w:lineRule="exact"/>
        <w:rPr>
          <w:sz w:val="28"/>
          <w:highlight w:val="yellow"/>
        </w:rPr>
      </w:pPr>
      <w:r>
        <w:rPr>
          <w:sz w:val="28"/>
          <w:highlight w:val="yellow"/>
        </w:rPr>
        <w:t>- Avant l'utilisation, vérifier si le fil d'alimentation et la rallonge ne montrent pas de signes de dommage ou de vieillissement.</w:t>
      </w:r>
    </w:p>
    <w:p w:rsidR="006F6EF1" w:rsidRDefault="00DC5890">
      <w:pPr>
        <w:numPr>
          <w:ilvl w:val="0"/>
          <w:numId w:val="4"/>
        </w:numPr>
        <w:spacing w:line="360" w:lineRule="exact"/>
        <w:rPr>
          <w:sz w:val="28"/>
          <w:highlight w:val="yellow"/>
        </w:rPr>
      </w:pPr>
      <w:r>
        <w:rPr>
          <w:sz w:val="28"/>
          <w:highlight w:val="yellow"/>
        </w:rPr>
        <w:t xml:space="preserve">- Si le fil est endommagé pendant l'utilisation, débrancher immédiatement le fil d'alimentation.  </w:t>
      </w:r>
    </w:p>
    <w:p w:rsidR="006F6EF1" w:rsidRDefault="00DC5890">
      <w:pPr>
        <w:numPr>
          <w:ilvl w:val="0"/>
          <w:numId w:val="4"/>
        </w:numPr>
        <w:spacing w:line="360" w:lineRule="exact"/>
        <w:rPr>
          <w:sz w:val="28"/>
          <w:highlight w:val="yellow"/>
        </w:rPr>
      </w:pPr>
      <w:r>
        <w:rPr>
          <w:sz w:val="28"/>
          <w:highlight w:val="yellow"/>
        </w:rPr>
        <w:t>NE PAS TOUCHER LE FIL AVANT D'AVOIR COUPE LE COURANT.</w:t>
      </w:r>
    </w:p>
    <w:p w:rsidR="006F6EF1" w:rsidRDefault="00DC5890">
      <w:pPr>
        <w:numPr>
          <w:ilvl w:val="0"/>
          <w:numId w:val="4"/>
        </w:numPr>
        <w:spacing w:line="360" w:lineRule="exact"/>
        <w:rPr>
          <w:sz w:val="28"/>
          <w:highlight w:val="yellow"/>
        </w:rPr>
      </w:pPr>
      <w:r>
        <w:rPr>
          <w:sz w:val="28"/>
          <w:highlight w:val="yellow"/>
        </w:rPr>
        <w:t xml:space="preserve">Cet appareil n'est pas prévu pour être utilisé par des personnes (y-compris les enfants) ayant des capacités physiques, </w:t>
      </w:r>
    </w:p>
    <w:p w:rsidR="006F6EF1" w:rsidRDefault="00DC5890">
      <w:pPr>
        <w:numPr>
          <w:ilvl w:val="0"/>
          <w:numId w:val="4"/>
        </w:numPr>
        <w:spacing w:line="360" w:lineRule="exact"/>
        <w:rPr>
          <w:sz w:val="28"/>
          <w:highlight w:val="yellow"/>
        </w:rPr>
      </w:pPr>
      <w:proofErr w:type="gramStart"/>
      <w:r>
        <w:rPr>
          <w:sz w:val="28"/>
          <w:highlight w:val="yellow"/>
        </w:rPr>
        <w:t>sensorielles</w:t>
      </w:r>
      <w:proofErr w:type="gramEnd"/>
      <w:r>
        <w:rPr>
          <w:sz w:val="28"/>
          <w:highlight w:val="yellow"/>
        </w:rPr>
        <w:t xml:space="preserve"> ou mentales réduites, ou manquant d'expérience et de connaissance, à moins qu'elles n'aient été </w:t>
      </w:r>
    </w:p>
    <w:p w:rsidR="006F6EF1" w:rsidRDefault="00DC5890">
      <w:pPr>
        <w:numPr>
          <w:ilvl w:val="0"/>
          <w:numId w:val="4"/>
        </w:numPr>
        <w:spacing w:line="360" w:lineRule="exact"/>
        <w:rPr>
          <w:sz w:val="28"/>
          <w:highlight w:val="yellow"/>
        </w:rPr>
      </w:pPr>
      <w:proofErr w:type="gramStart"/>
      <w:r>
        <w:rPr>
          <w:sz w:val="28"/>
          <w:highlight w:val="yellow"/>
        </w:rPr>
        <w:t>supervisées</w:t>
      </w:r>
      <w:proofErr w:type="gramEnd"/>
      <w:r>
        <w:rPr>
          <w:sz w:val="28"/>
          <w:highlight w:val="yellow"/>
        </w:rPr>
        <w:t xml:space="preserve"> ou instruites en ce qui concerne l'utilisation de l'appareil par une personne responsable de leur sécurité.</w:t>
      </w:r>
    </w:p>
    <w:p w:rsidR="006F6EF1" w:rsidRDefault="006F6EF1">
      <w:pPr>
        <w:spacing w:line="360" w:lineRule="exact"/>
        <w:rPr>
          <w:sz w:val="28"/>
          <w:highlight w:val="yellow"/>
        </w:rPr>
      </w:pPr>
    </w:p>
    <w:p w:rsidR="006F6EF1" w:rsidRDefault="00DC5890">
      <w:pPr>
        <w:spacing w:line="360" w:lineRule="exact"/>
        <w:rPr>
          <w:sz w:val="28"/>
          <w:highlight w:val="yellow"/>
        </w:rPr>
      </w:pPr>
      <w:r>
        <w:rPr>
          <w:b/>
          <w:bCs/>
          <w:sz w:val="28"/>
          <w:highlight w:val="yellow"/>
        </w:rPr>
        <w:t>Risques résiduels</w:t>
      </w:r>
      <w:r>
        <w:rPr>
          <w:sz w:val="28"/>
          <w:highlight w:val="yellow"/>
        </w:rPr>
        <w:br/>
      </w:r>
    </w:p>
    <w:p w:rsidR="006F6EF1" w:rsidRDefault="00DC5890">
      <w:pPr>
        <w:spacing w:line="360" w:lineRule="exact"/>
        <w:rPr>
          <w:sz w:val="28"/>
          <w:highlight w:val="yellow"/>
        </w:rPr>
      </w:pPr>
      <w:r>
        <w:rPr>
          <w:sz w:val="28"/>
          <w:highlight w:val="yellow"/>
        </w:rPr>
        <w:t xml:space="preserve">Même si vous utilisez correctement cet outil électrique, il existe toujours des risques résiduels. Les dangers suivants peuvent survenir en relation avec </w:t>
      </w:r>
      <w:proofErr w:type="gramStart"/>
      <w:r>
        <w:rPr>
          <w:sz w:val="28"/>
          <w:highlight w:val="yellow"/>
        </w:rPr>
        <w:t>le structure</w:t>
      </w:r>
      <w:proofErr w:type="gramEnd"/>
      <w:r>
        <w:rPr>
          <w:sz w:val="28"/>
          <w:highlight w:val="yellow"/>
        </w:rPr>
        <w:t xml:space="preserve"> et la fabrication de cet outil électrique :</w:t>
      </w:r>
      <w:r>
        <w:rPr>
          <w:sz w:val="28"/>
          <w:highlight w:val="yellow"/>
        </w:rPr>
        <w:br/>
        <w:t>1. Perte d'audition si aucune protection auditive adéquate n'est portée.</w:t>
      </w:r>
      <w:r>
        <w:rPr>
          <w:sz w:val="28"/>
          <w:highlight w:val="yellow"/>
        </w:rPr>
        <w:br/>
        <w:t>2. Coupures si des vêtements de protection appropriés ne sont pas portés.</w:t>
      </w:r>
      <w:r>
        <w:rPr>
          <w:sz w:val="28"/>
          <w:highlight w:val="yellow"/>
        </w:rPr>
        <w:br/>
        <w:t>3. Dommage sanitaire résultant des vibrations dans les mains et les bras si l'appareil est utilisé longtemps ou s'il est mal pris en main et maintenu.</w:t>
      </w:r>
    </w:p>
    <w:p w:rsidR="006F6EF1" w:rsidRDefault="006F6EF1">
      <w:pPr>
        <w:tabs>
          <w:tab w:val="left" w:pos="1395"/>
        </w:tabs>
        <w:rPr>
          <w:rFonts w:ascii="Times New Roman" w:hAnsi="Times New Roman" w:cs="Times New Roman"/>
          <w:b/>
          <w:bCs/>
          <w:sz w:val="28"/>
          <w:szCs w:val="28"/>
          <w:lang w:val="en-GB"/>
        </w:rPr>
      </w:pPr>
    </w:p>
    <w:p w:rsidR="006F6EF1" w:rsidRDefault="00DC5890">
      <w:pPr>
        <w:tabs>
          <w:tab w:val="left" w:pos="1395"/>
        </w:tabs>
        <w:rPr>
          <w:rFonts w:ascii="Times New Roman" w:hAnsi="Times New Roman" w:cs="Times New Roman"/>
          <w:b/>
          <w:bCs/>
          <w:sz w:val="28"/>
          <w:szCs w:val="28"/>
          <w:highlight w:val="yellow"/>
        </w:rPr>
      </w:pPr>
      <w:r>
        <w:rPr>
          <w:rFonts w:ascii="Times New Roman" w:hAnsi="Times New Roman"/>
          <w:b/>
          <w:bCs/>
          <w:sz w:val="28"/>
          <w:szCs w:val="28"/>
          <w:highlight w:val="yellow"/>
        </w:rPr>
        <w:t>Utilisation prévue</w:t>
      </w:r>
    </w:p>
    <w:p w:rsidR="006F6EF1" w:rsidRDefault="00DC5890">
      <w:pPr>
        <w:tabs>
          <w:tab w:val="left" w:pos="1395"/>
        </w:tabs>
        <w:rPr>
          <w:rFonts w:ascii="Times New Roman" w:hAnsi="Times New Roman" w:cs="Times New Roman"/>
          <w:sz w:val="28"/>
          <w:szCs w:val="28"/>
          <w:highlight w:val="yellow"/>
        </w:rPr>
      </w:pPr>
      <w:r>
        <w:rPr>
          <w:rFonts w:ascii="Times New Roman" w:hAnsi="Times New Roman"/>
          <w:sz w:val="28"/>
          <w:szCs w:val="28"/>
          <w:highlight w:val="yellow"/>
        </w:rPr>
        <w:lastRenderedPageBreak/>
        <w:t>Cette machine peut être utilisée avec le fil de coupe pour la pelouse et les herbes de faible épaisseur et en petite quantité, et avec une lame pour débroussailler la végétation plus dense. Cette machine ne doit pas être utilisée pour des opérations de coupe quand elle doit être soulevée au-dessus du sol. Cette machine ne peut être utilisée que pour des travaux privés. Toute autre utilisation ou modification de cette machine est interdite et impliques de graves risques.</w:t>
      </w:r>
    </w:p>
    <w:p w:rsidR="006F6EF1" w:rsidRDefault="006F6EF1">
      <w:pPr>
        <w:tabs>
          <w:tab w:val="left" w:pos="1395"/>
        </w:tabs>
        <w:rPr>
          <w:rFonts w:ascii="Times New Roman" w:hAnsi="Times New Roman" w:cs="Times New Roman"/>
          <w:sz w:val="28"/>
          <w:szCs w:val="28"/>
        </w:rPr>
      </w:pPr>
    </w:p>
    <w:p w:rsidR="006F6EF1" w:rsidRDefault="00DC5890">
      <w:pPr>
        <w:tabs>
          <w:tab w:val="left" w:pos="1395"/>
        </w:tabs>
        <w:rPr>
          <w:rFonts w:cs="Times New Roman"/>
          <w:b/>
          <w:sz w:val="24"/>
          <w:szCs w:val="24"/>
        </w:rPr>
      </w:pPr>
      <w:r>
        <w:rPr>
          <w:b/>
          <w:sz w:val="24"/>
          <w:szCs w:val="24"/>
        </w:rPr>
        <w:t>INSTRUCTIONS POUR L'ASSEMBLAGE</w:t>
      </w:r>
    </w:p>
    <w:p w:rsidR="006F6EF1" w:rsidRDefault="00DC5890">
      <w:pPr>
        <w:tabs>
          <w:tab w:val="left" w:pos="1395"/>
        </w:tabs>
        <w:rPr>
          <w:rFonts w:cs="Times New Roman"/>
          <w:sz w:val="24"/>
          <w:szCs w:val="24"/>
        </w:rPr>
      </w:pPr>
      <w:r>
        <w:rPr>
          <w:sz w:val="24"/>
          <w:szCs w:val="24"/>
        </w:rPr>
        <w:t>Quand vous ouvrez le colis, la poignée et le carter de protection ne sont pas montés. Avant l'utilisation, vous devez assembler vous-même le carter de protection et la poignée.</w:t>
      </w:r>
    </w:p>
    <w:tbl>
      <w:tblPr>
        <w:tblW w:w="819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0"/>
      </w:tblGrid>
      <w:tr w:rsidR="006F6EF1">
        <w:trPr>
          <w:trHeight w:val="5212"/>
        </w:trPr>
        <w:tc>
          <w:tcPr>
            <w:tcW w:w="8190" w:type="dxa"/>
            <w:tcBorders>
              <w:bottom w:val="single" w:sz="4" w:space="0" w:color="auto"/>
            </w:tcBorders>
          </w:tcPr>
          <w:p w:rsidR="006F6EF1" w:rsidRDefault="006F6EF1">
            <w:pPr>
              <w:jc w:val="center"/>
              <w:rPr>
                <w:rFonts w:eastAsia="SimSun" w:cs="Times New Roman"/>
                <w:sz w:val="24"/>
                <w:szCs w:val="24"/>
              </w:rPr>
            </w:pPr>
          </w:p>
          <w:p w:rsidR="006F6EF1" w:rsidRDefault="00DC5890">
            <w:pPr>
              <w:ind w:left="135"/>
              <w:jc w:val="center"/>
              <w:rPr>
                <w:rFonts w:eastAsia="SimSun" w:cs="Times New Roman"/>
                <w:sz w:val="24"/>
                <w:szCs w:val="24"/>
              </w:rPr>
            </w:pPr>
            <w:r>
              <w:rPr>
                <w:sz w:val="24"/>
                <w:szCs w:val="24"/>
              </w:rPr>
              <w:t>A</w:t>
            </w:r>
          </w:p>
          <w:p w:rsidR="006F6EF1" w:rsidRDefault="00DC5890">
            <w:pPr>
              <w:ind w:left="135"/>
              <w:jc w:val="left"/>
              <w:rPr>
                <w:rFonts w:eastAsia="SimSun" w:cs="Times New Roman"/>
                <w:sz w:val="24"/>
                <w:szCs w:val="24"/>
              </w:rPr>
            </w:pPr>
            <w:r>
              <w:rPr>
                <w:noProof/>
                <w:sz w:val="24"/>
                <w:szCs w:val="24"/>
              </w:rPr>
              <w:drawing>
                <wp:inline distT="0" distB="0" distL="0" distR="0">
                  <wp:extent cx="1321435" cy="21621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cstate="print"/>
                          <a:srcRect/>
                          <a:stretch>
                            <a:fillRect/>
                          </a:stretch>
                        </pic:blipFill>
                        <pic:spPr>
                          <a:xfrm>
                            <a:off x="0" y="0"/>
                            <a:ext cx="1325126" cy="2167615"/>
                          </a:xfrm>
                          <a:prstGeom prst="rect">
                            <a:avLst/>
                          </a:prstGeom>
                          <a:noFill/>
                          <a:ln w="9525">
                            <a:noFill/>
                            <a:miter lim="800000"/>
                            <a:headEnd/>
                            <a:tailEnd/>
                          </a:ln>
                        </pic:spPr>
                      </pic:pic>
                    </a:graphicData>
                  </a:graphic>
                </wp:inline>
              </w:drawing>
            </w:r>
            <w:r>
              <w:rPr>
                <w:sz w:val="24"/>
                <w:szCs w:val="24"/>
              </w:rPr>
              <w:t xml:space="preserve">              </w:t>
            </w:r>
            <w:r>
              <w:rPr>
                <w:noProof/>
              </w:rPr>
              <w:drawing>
                <wp:inline distT="0" distB="0" distL="0" distR="0">
                  <wp:extent cx="2114550" cy="1866265"/>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26" cstate="print"/>
                          <a:srcRect/>
                          <a:stretch>
                            <a:fillRect/>
                          </a:stretch>
                        </pic:blipFill>
                        <pic:spPr>
                          <a:xfrm>
                            <a:off x="0" y="0"/>
                            <a:ext cx="2119209" cy="1870544"/>
                          </a:xfrm>
                          <a:prstGeom prst="rect">
                            <a:avLst/>
                          </a:prstGeom>
                          <a:noFill/>
                          <a:ln w="9525">
                            <a:noFill/>
                            <a:miter lim="800000"/>
                            <a:headEnd/>
                            <a:tailEnd/>
                          </a:ln>
                        </pic:spPr>
                      </pic:pic>
                    </a:graphicData>
                  </a:graphic>
                </wp:inline>
              </w:drawing>
            </w:r>
          </w:p>
          <w:p w:rsidR="006F6EF1" w:rsidRDefault="00DC5890">
            <w:pPr>
              <w:ind w:left="135"/>
              <w:jc w:val="left"/>
              <w:rPr>
                <w:rFonts w:eastAsia="SimSun" w:cs="Times New Roman"/>
                <w:sz w:val="24"/>
                <w:szCs w:val="24"/>
              </w:rPr>
            </w:pPr>
            <w:r>
              <w:rPr>
                <w:sz w:val="24"/>
                <w:szCs w:val="24"/>
              </w:rPr>
              <w:t>La poignée et le carter de protection ne sont pas assemblés quand vous ouvrez le colis, vous pouvez les monter en suivant les instructions ci-dessous.</w:t>
            </w:r>
          </w:p>
        </w:tc>
      </w:tr>
      <w:tr w:rsidR="006F6EF1">
        <w:trPr>
          <w:trHeight w:val="5212"/>
        </w:trPr>
        <w:tc>
          <w:tcPr>
            <w:tcW w:w="8190" w:type="dxa"/>
          </w:tcPr>
          <w:p w:rsidR="006F6EF1" w:rsidRDefault="00DC5890">
            <w:pPr>
              <w:ind w:left="270"/>
              <w:jc w:val="center"/>
              <w:rPr>
                <w:rFonts w:eastAsia="SimSun" w:cs="Times New Roman"/>
                <w:sz w:val="24"/>
                <w:szCs w:val="24"/>
              </w:rPr>
            </w:pPr>
            <w:r>
              <w:rPr>
                <w:sz w:val="24"/>
                <w:szCs w:val="24"/>
              </w:rPr>
              <w:lastRenderedPageBreak/>
              <w:t xml:space="preserve"> </w:t>
            </w:r>
          </w:p>
          <w:p w:rsidR="006F6EF1" w:rsidRDefault="00DC5890">
            <w:pPr>
              <w:ind w:left="270"/>
              <w:jc w:val="center"/>
              <w:rPr>
                <w:rFonts w:eastAsia="SimSun" w:cs="Times New Roman"/>
                <w:sz w:val="24"/>
                <w:szCs w:val="24"/>
              </w:rPr>
            </w:pPr>
            <w:r>
              <w:rPr>
                <w:sz w:val="24"/>
                <w:szCs w:val="24"/>
              </w:rPr>
              <w:t>B</w:t>
            </w:r>
          </w:p>
          <w:p w:rsidR="006F6EF1" w:rsidRDefault="0035665E">
            <w:pPr>
              <w:ind w:left="270"/>
              <w:jc w:val="left"/>
              <w:rPr>
                <w:rFonts w:eastAsia="SimSun" w:cs="Times New Roman"/>
                <w:sz w:val="24"/>
                <w:szCs w:val="24"/>
              </w:rPr>
            </w:pPr>
            <w:r>
              <w:rPr>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alt="" style="position:absolute;left:0;text-align:left;margin-left:262.35pt;margin-top:59.8pt;width:9.75pt;height:38.25pt;z-index:251674624;mso-wrap-edited:f;mso-width-percent:0;mso-height-percent:0;mso-width-percent:0;mso-height-percent:0;mso-width-relative:page;mso-height-relative:page" fillcolor="red" strokecolor="red"/>
              </w:pict>
            </w:r>
            <w:r>
              <w:rPr>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alt="" style="position:absolute;left:0;text-align:left;margin-left:157.35pt;margin-top:26.05pt;width:67.5pt;height:9pt;z-index:251673600;mso-wrap-edited:f;mso-width-percent:0;mso-height-percent:0;mso-width-percent:0;mso-height-percent:0;mso-width-relative:page;mso-height-relative:page" fillcolor="red" strokecolor="red"/>
              </w:pict>
            </w:r>
            <w:r w:rsidR="00C07186">
              <w:rPr>
                <w:noProof/>
                <w:sz w:val="24"/>
                <w:szCs w:val="24"/>
              </w:rPr>
              <w:drawing>
                <wp:inline distT="0" distB="0" distL="0" distR="0">
                  <wp:extent cx="1624330" cy="634365"/>
                  <wp:effectExtent l="1905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27" cstate="print"/>
                          <a:srcRect/>
                          <a:stretch>
                            <a:fillRect/>
                          </a:stretch>
                        </pic:blipFill>
                        <pic:spPr>
                          <a:xfrm>
                            <a:off x="0" y="0"/>
                            <a:ext cx="1624939" cy="634696"/>
                          </a:xfrm>
                          <a:prstGeom prst="rect">
                            <a:avLst/>
                          </a:prstGeom>
                          <a:noFill/>
                          <a:ln w="9525">
                            <a:noFill/>
                            <a:miter lim="800000"/>
                            <a:headEnd/>
                            <a:tailEnd/>
                          </a:ln>
                        </pic:spPr>
                      </pic:pic>
                    </a:graphicData>
                  </a:graphic>
                </wp:inline>
              </w:drawing>
            </w:r>
            <w:r w:rsidR="00C07186">
              <w:rPr>
                <w:sz w:val="24"/>
                <w:szCs w:val="24"/>
              </w:rPr>
              <w:t xml:space="preserve">                 </w:t>
            </w:r>
            <w:r w:rsidR="00C07186">
              <w:rPr>
                <w:noProof/>
              </w:rPr>
              <w:drawing>
                <wp:inline distT="0" distB="0" distL="0" distR="0">
                  <wp:extent cx="1790700" cy="605155"/>
                  <wp:effectExtent l="19050" t="0" r="0"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noChangeArrowheads="1"/>
                          </pic:cNvPicPr>
                        </pic:nvPicPr>
                        <pic:blipFill>
                          <a:blip r:embed="rId28" cstate="print"/>
                          <a:srcRect/>
                          <a:stretch>
                            <a:fillRect/>
                          </a:stretch>
                        </pic:blipFill>
                        <pic:spPr>
                          <a:xfrm>
                            <a:off x="0" y="0"/>
                            <a:ext cx="1789814" cy="605234"/>
                          </a:xfrm>
                          <a:prstGeom prst="rect">
                            <a:avLst/>
                          </a:prstGeom>
                          <a:noFill/>
                          <a:ln w="9525">
                            <a:noFill/>
                            <a:miter lim="800000"/>
                            <a:headEnd/>
                            <a:tailEnd/>
                          </a:ln>
                        </pic:spPr>
                      </pic:pic>
                    </a:graphicData>
                  </a:graphic>
                </wp:inline>
              </w:drawing>
            </w:r>
          </w:p>
          <w:p w:rsidR="006F6EF1" w:rsidRDefault="006F6EF1">
            <w:pPr>
              <w:ind w:leftChars="129" w:left="271" w:firstLineChars="800" w:firstLine="1920"/>
              <w:jc w:val="left"/>
              <w:rPr>
                <w:rFonts w:eastAsia="SimSun" w:cs="Times New Roman"/>
                <w:sz w:val="24"/>
                <w:szCs w:val="24"/>
              </w:rPr>
            </w:pPr>
          </w:p>
          <w:p w:rsidR="006F6EF1" w:rsidRDefault="006F6EF1">
            <w:pPr>
              <w:ind w:leftChars="129" w:left="271" w:firstLineChars="800" w:firstLine="1920"/>
              <w:jc w:val="left"/>
              <w:rPr>
                <w:rFonts w:eastAsia="SimSun" w:cs="Times New Roman"/>
                <w:sz w:val="24"/>
                <w:szCs w:val="24"/>
              </w:rPr>
            </w:pPr>
          </w:p>
          <w:p w:rsidR="006F6EF1" w:rsidRDefault="00DC5890">
            <w:pPr>
              <w:ind w:leftChars="129" w:left="271" w:firstLineChars="850" w:firstLine="2040"/>
              <w:jc w:val="left"/>
              <w:rPr>
                <w:rFonts w:eastAsia="SimSun" w:cs="Times New Roman"/>
                <w:sz w:val="24"/>
                <w:szCs w:val="24"/>
              </w:rPr>
            </w:pPr>
            <w:r>
              <w:rPr>
                <w:noProof/>
                <w:sz w:val="24"/>
                <w:szCs w:val="24"/>
              </w:rPr>
              <w:drawing>
                <wp:inline distT="0" distB="0" distL="0" distR="0">
                  <wp:extent cx="2428875" cy="1009650"/>
                  <wp:effectExtent l="19050" t="0" r="9525" b="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noChangeArrowheads="1"/>
                          </pic:cNvPicPr>
                        </pic:nvPicPr>
                        <pic:blipFill>
                          <a:blip r:embed="rId29" cstate="print"/>
                          <a:srcRect/>
                          <a:stretch>
                            <a:fillRect/>
                          </a:stretch>
                        </pic:blipFill>
                        <pic:spPr>
                          <a:xfrm>
                            <a:off x="0" y="0"/>
                            <a:ext cx="2431001" cy="1011085"/>
                          </a:xfrm>
                          <a:prstGeom prst="rect">
                            <a:avLst/>
                          </a:prstGeom>
                          <a:noFill/>
                          <a:ln w="9525">
                            <a:noFill/>
                            <a:miter lim="800000"/>
                            <a:headEnd/>
                            <a:tailEnd/>
                          </a:ln>
                        </pic:spPr>
                      </pic:pic>
                    </a:graphicData>
                  </a:graphic>
                </wp:inline>
              </w:drawing>
            </w:r>
          </w:p>
        </w:tc>
      </w:tr>
      <w:tr w:rsidR="006F6EF1">
        <w:trPr>
          <w:trHeight w:val="5377"/>
        </w:trPr>
        <w:tc>
          <w:tcPr>
            <w:tcW w:w="8190" w:type="dxa"/>
          </w:tcPr>
          <w:p w:rsidR="006F6EF1" w:rsidRDefault="00DC5890">
            <w:pPr>
              <w:tabs>
                <w:tab w:val="left" w:pos="2010"/>
                <w:tab w:val="center" w:pos="4122"/>
              </w:tabs>
              <w:jc w:val="left"/>
              <w:rPr>
                <w:rFonts w:eastAsia="SimSun" w:cs="Times New Roman"/>
                <w:sz w:val="24"/>
                <w:szCs w:val="24"/>
              </w:rPr>
            </w:pPr>
            <w:r>
              <w:rPr>
                <w:sz w:val="24"/>
                <w:szCs w:val="24"/>
              </w:rPr>
              <w:t xml:space="preserve">                                   C</w:t>
            </w:r>
          </w:p>
          <w:p w:rsidR="006F6EF1" w:rsidRDefault="006F6EF1">
            <w:pPr>
              <w:tabs>
                <w:tab w:val="left" w:pos="2010"/>
                <w:tab w:val="center" w:pos="4122"/>
              </w:tabs>
              <w:jc w:val="left"/>
              <w:rPr>
                <w:rFonts w:eastAsia="SimSun" w:cs="Times New Roman"/>
                <w:sz w:val="24"/>
                <w:szCs w:val="24"/>
              </w:rPr>
            </w:pPr>
          </w:p>
          <w:p w:rsidR="006F6EF1" w:rsidRDefault="0035665E">
            <w:pPr>
              <w:tabs>
                <w:tab w:val="left" w:pos="2010"/>
                <w:tab w:val="center" w:pos="4122"/>
              </w:tabs>
              <w:jc w:val="left"/>
              <w:rPr>
                <w:rFonts w:eastAsia="SimSun" w:cs="Times New Roman"/>
                <w:sz w:val="24"/>
                <w:szCs w:val="24"/>
              </w:rPr>
            </w:pPr>
            <w:r>
              <w:rPr>
                <w:sz w:val="24"/>
                <w:szCs w:val="24"/>
              </w:rPr>
              <w:pict>
                <v:shape id="_x0000_s1030" type="#_x0000_t67" alt="" style="position:absolute;margin-left:258pt;margin-top:101.4pt;width:8.25pt;height:29.25pt;z-index:251676672;mso-wrap-edited:f;mso-width-percent:0;mso-height-percent:0;mso-width-percent:0;mso-height-percent:0;mso-width-relative:page;mso-height-relative:page" fillcolor="red" strokecolor="red"/>
              </w:pict>
            </w:r>
            <w:r>
              <w:rPr>
                <w:sz w:val="24"/>
                <w:szCs w:val="24"/>
              </w:rPr>
              <w:pict>
                <v:shape id="_x0000_s1029" type="#_x0000_t13" alt="" style="position:absolute;margin-left:161.85pt;margin-top:50.4pt;width:63pt;height:12pt;z-index:251675648;mso-wrap-edited:f;mso-width-percent:0;mso-height-percent:0;mso-width-percent:0;mso-height-percent:0;mso-width-relative:page;mso-height-relative:page" fillcolor="red" strokecolor="red"/>
              </w:pict>
            </w:r>
            <w:r w:rsidR="00C07186">
              <w:rPr>
                <w:noProof/>
                <w:sz w:val="24"/>
                <w:szCs w:val="24"/>
              </w:rPr>
              <w:drawing>
                <wp:inline distT="0" distB="0" distL="0" distR="0">
                  <wp:extent cx="2028825" cy="1228725"/>
                  <wp:effectExtent l="19050" t="0" r="0" b="0"/>
                  <wp:docPr id="2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9"/>
                          <pic:cNvPicPr>
                            <a:picLocks noChangeAspect="1" noChangeArrowheads="1"/>
                          </pic:cNvPicPr>
                        </pic:nvPicPr>
                        <pic:blipFill>
                          <a:blip r:embed="rId30" cstate="print"/>
                          <a:srcRect/>
                          <a:stretch>
                            <a:fillRect/>
                          </a:stretch>
                        </pic:blipFill>
                        <pic:spPr>
                          <a:xfrm>
                            <a:off x="0" y="0"/>
                            <a:ext cx="2048823" cy="1241149"/>
                          </a:xfrm>
                          <a:prstGeom prst="rect">
                            <a:avLst/>
                          </a:prstGeom>
                          <a:noFill/>
                          <a:ln w="9525">
                            <a:noFill/>
                            <a:miter lim="800000"/>
                            <a:headEnd/>
                            <a:tailEnd/>
                          </a:ln>
                        </pic:spPr>
                      </pic:pic>
                    </a:graphicData>
                  </a:graphic>
                </wp:inline>
              </w:drawing>
            </w:r>
            <w:r w:rsidR="00C07186">
              <w:rPr>
                <w:sz w:val="24"/>
                <w:szCs w:val="24"/>
              </w:rPr>
              <w:tab/>
              <w:t xml:space="preserve">             </w:t>
            </w:r>
            <w:r w:rsidR="00C07186">
              <w:rPr>
                <w:noProof/>
              </w:rPr>
              <w:drawing>
                <wp:inline distT="0" distB="0" distL="0" distR="0">
                  <wp:extent cx="1685925" cy="1249680"/>
                  <wp:effectExtent l="19050" t="0" r="9525" b="0"/>
                  <wp:docPr id="2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2"/>
                          <pic:cNvPicPr>
                            <a:picLocks noChangeAspect="1" noChangeArrowheads="1"/>
                          </pic:cNvPicPr>
                        </pic:nvPicPr>
                        <pic:blipFill>
                          <a:blip r:embed="rId31" cstate="print"/>
                          <a:srcRect/>
                          <a:stretch>
                            <a:fillRect/>
                          </a:stretch>
                        </pic:blipFill>
                        <pic:spPr>
                          <a:xfrm>
                            <a:off x="0" y="0"/>
                            <a:ext cx="1680646" cy="1246049"/>
                          </a:xfrm>
                          <a:prstGeom prst="rect">
                            <a:avLst/>
                          </a:prstGeom>
                          <a:noFill/>
                          <a:ln w="9525">
                            <a:noFill/>
                            <a:miter lim="800000"/>
                            <a:headEnd/>
                            <a:tailEnd/>
                          </a:ln>
                        </pic:spPr>
                      </pic:pic>
                    </a:graphicData>
                  </a:graphic>
                </wp:inline>
              </w:drawing>
            </w:r>
            <w:r w:rsidR="00C07186">
              <w:rPr>
                <w:sz w:val="24"/>
                <w:szCs w:val="24"/>
              </w:rPr>
              <w:tab/>
            </w:r>
          </w:p>
          <w:p w:rsidR="006F6EF1" w:rsidRDefault="006F6EF1">
            <w:pPr>
              <w:ind w:left="270"/>
              <w:jc w:val="center"/>
              <w:rPr>
                <w:rFonts w:eastAsia="SimSun" w:cs="Times New Roman"/>
                <w:sz w:val="24"/>
                <w:szCs w:val="24"/>
              </w:rPr>
            </w:pPr>
          </w:p>
          <w:p w:rsidR="006F6EF1" w:rsidRDefault="00DC5890">
            <w:pPr>
              <w:ind w:firstLineChars="1150" w:firstLine="2760"/>
              <w:jc w:val="left"/>
              <w:rPr>
                <w:rFonts w:eastAsia="SimSun" w:cs="Times New Roman"/>
                <w:sz w:val="24"/>
                <w:szCs w:val="24"/>
              </w:rPr>
            </w:pPr>
            <w:r>
              <w:rPr>
                <w:noProof/>
                <w:sz w:val="24"/>
                <w:szCs w:val="24"/>
              </w:rPr>
              <w:drawing>
                <wp:inline distT="0" distB="0" distL="0" distR="0">
                  <wp:extent cx="2390775" cy="1596390"/>
                  <wp:effectExtent l="19050" t="0" r="9525" b="0"/>
                  <wp:docPr id="3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5"/>
                          <pic:cNvPicPr>
                            <a:picLocks noChangeAspect="1" noChangeArrowheads="1"/>
                          </pic:cNvPicPr>
                        </pic:nvPicPr>
                        <pic:blipFill>
                          <a:blip r:embed="rId32" cstate="print"/>
                          <a:srcRect/>
                          <a:stretch>
                            <a:fillRect/>
                          </a:stretch>
                        </pic:blipFill>
                        <pic:spPr>
                          <a:xfrm>
                            <a:off x="0" y="0"/>
                            <a:ext cx="2395090" cy="1599609"/>
                          </a:xfrm>
                          <a:prstGeom prst="rect">
                            <a:avLst/>
                          </a:prstGeom>
                          <a:noFill/>
                          <a:ln w="9525">
                            <a:noFill/>
                            <a:miter lim="800000"/>
                            <a:headEnd/>
                            <a:tailEnd/>
                          </a:ln>
                        </pic:spPr>
                      </pic:pic>
                    </a:graphicData>
                  </a:graphic>
                </wp:inline>
              </w:drawing>
            </w:r>
          </w:p>
        </w:tc>
      </w:tr>
      <w:tr w:rsidR="006F6EF1">
        <w:trPr>
          <w:trHeight w:val="2825"/>
        </w:trPr>
        <w:tc>
          <w:tcPr>
            <w:tcW w:w="8190" w:type="dxa"/>
          </w:tcPr>
          <w:p w:rsidR="006F6EF1" w:rsidRDefault="00DC5890">
            <w:pPr>
              <w:ind w:left="225"/>
              <w:jc w:val="center"/>
              <w:rPr>
                <w:rFonts w:eastAsia="SimSun" w:cs="Times New Roman"/>
                <w:sz w:val="24"/>
                <w:szCs w:val="24"/>
              </w:rPr>
            </w:pPr>
            <w:r>
              <w:rPr>
                <w:sz w:val="24"/>
                <w:szCs w:val="24"/>
              </w:rPr>
              <w:lastRenderedPageBreak/>
              <w:t>D</w:t>
            </w:r>
          </w:p>
          <w:p w:rsidR="006F6EF1" w:rsidRDefault="0035665E">
            <w:pPr>
              <w:ind w:left="225"/>
              <w:jc w:val="left"/>
              <w:rPr>
                <w:rFonts w:eastAsia="SimSun" w:cs="Times New Roman"/>
                <w:sz w:val="24"/>
                <w:szCs w:val="24"/>
              </w:rPr>
            </w:pPr>
            <w:r>
              <w:rPr>
                <w:sz w:val="24"/>
                <w:szCs w:val="24"/>
              </w:rPr>
              <w:pict>
                <v:shape id="_x0000_s1028" type="#_x0000_t67" alt="" style="position:absolute;left:0;text-align:left;margin-left:252.6pt;margin-top:123.4pt;width:25.5pt;height:45pt;z-index:251678720;mso-wrap-edited:f;mso-width-percent:0;mso-height-percent:0;mso-width-percent:0;mso-height-percent:0;mso-width-relative:page;mso-height-relative:page" fillcolor="red" strokecolor="red"/>
              </w:pict>
            </w:r>
            <w:r>
              <w:rPr>
                <w:sz w:val="24"/>
                <w:szCs w:val="24"/>
              </w:rPr>
              <w:pict>
                <v:shape id="_x0000_s1027" type="#_x0000_t13" alt="" style="position:absolute;left:0;text-align:left;margin-left:140.1pt;margin-top:55.15pt;width:55.5pt;height:18.75pt;z-index:251677696;mso-wrap-edited:f;mso-width-percent:0;mso-height-percent:0;mso-width-percent:0;mso-height-percent:0;mso-width-relative:page;mso-height-relative:page" fillcolor="red" strokecolor="red"/>
              </w:pict>
            </w:r>
            <w:r w:rsidR="00C07186">
              <w:rPr>
                <w:noProof/>
                <w:sz w:val="24"/>
                <w:szCs w:val="24"/>
              </w:rPr>
              <w:drawing>
                <wp:inline distT="0" distB="0" distL="0" distR="0">
                  <wp:extent cx="1614805" cy="1533525"/>
                  <wp:effectExtent l="19050" t="0" r="3937" b="0"/>
                  <wp:docPr id="30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28"/>
                          <pic:cNvPicPr>
                            <a:picLocks noChangeAspect="1" noChangeArrowheads="1"/>
                          </pic:cNvPicPr>
                        </pic:nvPicPr>
                        <pic:blipFill>
                          <a:blip r:embed="rId33" cstate="print"/>
                          <a:srcRect/>
                          <a:stretch>
                            <a:fillRect/>
                          </a:stretch>
                        </pic:blipFill>
                        <pic:spPr>
                          <a:xfrm>
                            <a:off x="0" y="0"/>
                            <a:ext cx="1615313" cy="1533525"/>
                          </a:xfrm>
                          <a:prstGeom prst="rect">
                            <a:avLst/>
                          </a:prstGeom>
                          <a:noFill/>
                          <a:ln w="9525">
                            <a:noFill/>
                            <a:miter lim="800000"/>
                            <a:headEnd/>
                            <a:tailEnd/>
                          </a:ln>
                        </pic:spPr>
                      </pic:pic>
                    </a:graphicData>
                  </a:graphic>
                </wp:inline>
              </w:drawing>
            </w:r>
            <w:r w:rsidR="00C07186">
              <w:rPr>
                <w:sz w:val="24"/>
                <w:szCs w:val="24"/>
              </w:rPr>
              <w:t xml:space="preserve">             </w:t>
            </w:r>
            <w:r w:rsidR="00C07186">
              <w:rPr>
                <w:noProof/>
              </w:rPr>
              <w:drawing>
                <wp:inline distT="0" distB="0" distL="0" distR="0">
                  <wp:extent cx="1461770" cy="1476375"/>
                  <wp:effectExtent l="19050" t="0" r="4868" b="0"/>
                  <wp:docPr id="30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1"/>
                          <pic:cNvPicPr>
                            <a:picLocks noChangeAspect="1" noChangeArrowheads="1"/>
                          </pic:cNvPicPr>
                        </pic:nvPicPr>
                        <pic:blipFill>
                          <a:blip r:embed="rId34" cstate="print"/>
                          <a:srcRect/>
                          <a:stretch>
                            <a:fillRect/>
                          </a:stretch>
                        </pic:blipFill>
                        <pic:spPr>
                          <a:xfrm>
                            <a:off x="0" y="0"/>
                            <a:ext cx="1467803" cy="1482253"/>
                          </a:xfrm>
                          <a:prstGeom prst="rect">
                            <a:avLst/>
                          </a:prstGeom>
                          <a:noFill/>
                          <a:ln w="9525">
                            <a:noFill/>
                            <a:miter lim="800000"/>
                            <a:headEnd/>
                            <a:tailEnd/>
                          </a:ln>
                        </pic:spPr>
                      </pic:pic>
                    </a:graphicData>
                  </a:graphic>
                </wp:inline>
              </w:drawing>
            </w:r>
          </w:p>
          <w:p w:rsidR="006F6EF1" w:rsidRDefault="006F6EF1">
            <w:pPr>
              <w:ind w:left="225"/>
              <w:jc w:val="left"/>
              <w:rPr>
                <w:rFonts w:eastAsia="SimSun" w:cs="Times New Roman"/>
                <w:sz w:val="24"/>
                <w:szCs w:val="24"/>
              </w:rPr>
            </w:pPr>
          </w:p>
          <w:p w:rsidR="006F6EF1" w:rsidRDefault="00DC5890">
            <w:pPr>
              <w:ind w:leftChars="107" w:left="225" w:firstLineChars="850" w:firstLine="2040"/>
              <w:jc w:val="left"/>
              <w:rPr>
                <w:rFonts w:eastAsia="SimSun" w:cs="Times New Roman"/>
                <w:sz w:val="24"/>
                <w:szCs w:val="24"/>
              </w:rPr>
            </w:pPr>
            <w:r>
              <w:rPr>
                <w:noProof/>
                <w:sz w:val="24"/>
                <w:szCs w:val="24"/>
              </w:rPr>
              <w:drawing>
                <wp:inline distT="0" distB="0" distL="0" distR="0">
                  <wp:extent cx="1916430" cy="3312795"/>
                  <wp:effectExtent l="723900" t="0" r="692796"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5" cstate="print"/>
                          <a:srcRect/>
                          <a:stretch>
                            <a:fillRect/>
                          </a:stretch>
                        </pic:blipFill>
                        <pic:spPr>
                          <a:xfrm rot="16200000">
                            <a:off x="0" y="0"/>
                            <a:ext cx="1919697" cy="3317582"/>
                          </a:xfrm>
                          <a:prstGeom prst="rect">
                            <a:avLst/>
                          </a:prstGeom>
                          <a:noFill/>
                          <a:ln w="9525">
                            <a:noFill/>
                            <a:miter lim="800000"/>
                            <a:headEnd/>
                            <a:tailEnd/>
                          </a:ln>
                        </pic:spPr>
                      </pic:pic>
                    </a:graphicData>
                  </a:graphic>
                </wp:inline>
              </w:drawing>
            </w:r>
          </w:p>
        </w:tc>
      </w:tr>
    </w:tbl>
    <w:p w:rsidR="006F6EF1" w:rsidRDefault="006F6EF1">
      <w:pPr>
        <w:rPr>
          <w:rFonts w:cs="Times New Roman"/>
          <w:sz w:val="24"/>
          <w:szCs w:val="24"/>
        </w:rPr>
      </w:pPr>
    </w:p>
    <w:p w:rsidR="006F6EF1" w:rsidRDefault="00DC5890">
      <w:pPr>
        <w:rPr>
          <w:rFonts w:eastAsia="SimSun" w:cs="Times New Roman"/>
          <w:color w:val="000000"/>
          <w:sz w:val="24"/>
          <w:szCs w:val="24"/>
        </w:rPr>
      </w:pPr>
      <w:r>
        <w:rPr>
          <w:sz w:val="24"/>
          <w:szCs w:val="24"/>
        </w:rPr>
        <w:t xml:space="preserve">Caractéristiques du produit </w:t>
      </w:r>
    </w:p>
    <w:tbl>
      <w:tblPr>
        <w:tblW w:w="630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3783"/>
      </w:tblGrid>
      <w:tr w:rsidR="00196582" w:rsidTr="00196582">
        <w:tc>
          <w:tcPr>
            <w:tcW w:w="2520" w:type="dxa"/>
          </w:tcPr>
          <w:p w:rsidR="00196582" w:rsidRDefault="00196582" w:rsidP="00196582">
            <w:pPr>
              <w:jc w:val="left"/>
              <w:rPr>
                <w:rFonts w:eastAsia="SimSun" w:cs="Arial"/>
                <w:sz w:val="24"/>
                <w:szCs w:val="24"/>
              </w:rPr>
            </w:pPr>
            <w:r>
              <w:rPr>
                <w:sz w:val="24"/>
                <w:szCs w:val="24"/>
              </w:rPr>
              <w:t>Type</w:t>
            </w:r>
          </w:p>
        </w:tc>
        <w:tc>
          <w:tcPr>
            <w:tcW w:w="3783" w:type="dxa"/>
          </w:tcPr>
          <w:p w:rsidR="00196582" w:rsidRDefault="00196582" w:rsidP="00196582">
            <w:pPr>
              <w:jc w:val="left"/>
              <w:rPr>
                <w:rFonts w:eastAsia="SimSun" w:cs="Arial"/>
                <w:sz w:val="24"/>
                <w:szCs w:val="24"/>
              </w:rPr>
            </w:pPr>
            <w:r>
              <w:rPr>
                <w:rFonts w:eastAsia="SimSun" w:cs="Arial"/>
                <w:sz w:val="24"/>
                <w:szCs w:val="24"/>
              </w:rPr>
              <w:t>HCBE350</w:t>
            </w:r>
          </w:p>
        </w:tc>
      </w:tr>
      <w:tr w:rsidR="00196582" w:rsidTr="00196582">
        <w:tc>
          <w:tcPr>
            <w:tcW w:w="2520" w:type="dxa"/>
          </w:tcPr>
          <w:p w:rsidR="00196582" w:rsidRDefault="00196582" w:rsidP="00196582">
            <w:pPr>
              <w:jc w:val="left"/>
              <w:rPr>
                <w:rFonts w:eastAsia="SimSun" w:cs="Arial"/>
                <w:sz w:val="24"/>
                <w:szCs w:val="24"/>
              </w:rPr>
            </w:pPr>
            <w:r>
              <w:rPr>
                <w:sz w:val="24"/>
                <w:szCs w:val="24"/>
              </w:rPr>
              <w:t xml:space="preserve">Tension </w:t>
            </w:r>
          </w:p>
        </w:tc>
        <w:tc>
          <w:tcPr>
            <w:tcW w:w="3783" w:type="dxa"/>
          </w:tcPr>
          <w:p w:rsidR="00196582" w:rsidRDefault="00196582" w:rsidP="00196582">
            <w:pPr>
              <w:jc w:val="left"/>
              <w:rPr>
                <w:rFonts w:eastAsia="SimSun" w:cs="Arial"/>
                <w:sz w:val="24"/>
                <w:szCs w:val="24"/>
              </w:rPr>
            </w:pPr>
            <w:r>
              <w:rPr>
                <w:rFonts w:eastAsia="SimSun" w:cs="Arial"/>
                <w:sz w:val="24"/>
                <w:szCs w:val="24"/>
              </w:rPr>
              <w:t>230-240V~</w:t>
            </w:r>
          </w:p>
        </w:tc>
      </w:tr>
      <w:tr w:rsidR="00196582" w:rsidTr="00196582">
        <w:tc>
          <w:tcPr>
            <w:tcW w:w="2520" w:type="dxa"/>
          </w:tcPr>
          <w:p w:rsidR="00196582" w:rsidRDefault="00196582" w:rsidP="00196582">
            <w:pPr>
              <w:jc w:val="left"/>
              <w:rPr>
                <w:rFonts w:eastAsia="SimSun" w:cs="Arial"/>
                <w:sz w:val="24"/>
                <w:szCs w:val="24"/>
              </w:rPr>
            </w:pPr>
            <w:r>
              <w:rPr>
                <w:sz w:val="24"/>
                <w:szCs w:val="24"/>
              </w:rPr>
              <w:t>Fréquence</w:t>
            </w:r>
          </w:p>
        </w:tc>
        <w:tc>
          <w:tcPr>
            <w:tcW w:w="3783" w:type="dxa"/>
          </w:tcPr>
          <w:p w:rsidR="00196582" w:rsidRDefault="00196582" w:rsidP="00196582">
            <w:pPr>
              <w:jc w:val="left"/>
              <w:rPr>
                <w:rFonts w:eastAsia="SimSun" w:cs="Arial"/>
                <w:sz w:val="24"/>
                <w:szCs w:val="24"/>
              </w:rPr>
            </w:pPr>
            <w:r>
              <w:rPr>
                <w:rFonts w:eastAsia="SimSun" w:cs="Arial"/>
                <w:sz w:val="24"/>
                <w:szCs w:val="24"/>
              </w:rPr>
              <w:t>50 Hz</w:t>
            </w:r>
          </w:p>
        </w:tc>
      </w:tr>
      <w:tr w:rsidR="00196582" w:rsidTr="00196582">
        <w:tc>
          <w:tcPr>
            <w:tcW w:w="2520" w:type="dxa"/>
          </w:tcPr>
          <w:p w:rsidR="00196582" w:rsidRDefault="00196582" w:rsidP="00196582">
            <w:pPr>
              <w:jc w:val="left"/>
              <w:rPr>
                <w:rFonts w:eastAsia="SimSun" w:cs="Arial"/>
                <w:sz w:val="24"/>
                <w:szCs w:val="24"/>
              </w:rPr>
            </w:pPr>
            <w:r>
              <w:rPr>
                <w:sz w:val="24"/>
                <w:szCs w:val="24"/>
              </w:rPr>
              <w:t>Puissance</w:t>
            </w:r>
          </w:p>
        </w:tc>
        <w:tc>
          <w:tcPr>
            <w:tcW w:w="3783" w:type="dxa"/>
          </w:tcPr>
          <w:p w:rsidR="00196582" w:rsidRDefault="00196582" w:rsidP="00196582">
            <w:pPr>
              <w:jc w:val="left"/>
              <w:rPr>
                <w:rFonts w:eastAsia="SimSun" w:cs="Arial"/>
                <w:sz w:val="24"/>
                <w:szCs w:val="24"/>
              </w:rPr>
            </w:pPr>
            <w:r>
              <w:rPr>
                <w:rFonts w:eastAsia="SimSun" w:cs="Arial"/>
                <w:sz w:val="24"/>
                <w:szCs w:val="24"/>
              </w:rPr>
              <w:t>350 W</w:t>
            </w:r>
          </w:p>
        </w:tc>
      </w:tr>
      <w:tr w:rsidR="00196582" w:rsidTr="00196582">
        <w:tc>
          <w:tcPr>
            <w:tcW w:w="2520" w:type="dxa"/>
          </w:tcPr>
          <w:p w:rsidR="00196582" w:rsidRDefault="00196582" w:rsidP="00196582">
            <w:pPr>
              <w:jc w:val="left"/>
              <w:rPr>
                <w:rFonts w:eastAsia="SimSun" w:cs="Arial"/>
                <w:sz w:val="24"/>
                <w:szCs w:val="24"/>
              </w:rPr>
            </w:pPr>
            <w:r>
              <w:rPr>
                <w:sz w:val="24"/>
                <w:szCs w:val="24"/>
              </w:rPr>
              <w:t>Vitesse</w:t>
            </w:r>
          </w:p>
        </w:tc>
        <w:tc>
          <w:tcPr>
            <w:tcW w:w="3783" w:type="dxa"/>
          </w:tcPr>
          <w:p w:rsidR="00196582" w:rsidRDefault="00196582" w:rsidP="00196582">
            <w:pPr>
              <w:jc w:val="left"/>
              <w:rPr>
                <w:rFonts w:eastAsia="SimSun" w:cs="Arial"/>
                <w:sz w:val="24"/>
                <w:szCs w:val="24"/>
              </w:rPr>
            </w:pPr>
            <w:r>
              <w:rPr>
                <w:rFonts w:eastAsia="SimSun" w:cs="Arial"/>
                <w:sz w:val="24"/>
                <w:szCs w:val="24"/>
              </w:rPr>
              <w:t>10000 /min</w:t>
            </w:r>
          </w:p>
        </w:tc>
      </w:tr>
      <w:tr w:rsidR="00196582" w:rsidTr="00196582">
        <w:tc>
          <w:tcPr>
            <w:tcW w:w="2520" w:type="dxa"/>
          </w:tcPr>
          <w:p w:rsidR="00196582" w:rsidRDefault="00196582" w:rsidP="00196582">
            <w:pPr>
              <w:jc w:val="left"/>
              <w:rPr>
                <w:rFonts w:eastAsia="SimSun" w:cs="Arial"/>
                <w:sz w:val="24"/>
                <w:szCs w:val="24"/>
              </w:rPr>
            </w:pPr>
            <w:r>
              <w:rPr>
                <w:sz w:val="24"/>
                <w:szCs w:val="24"/>
              </w:rPr>
              <w:t>Largeur de coupe</w:t>
            </w:r>
          </w:p>
        </w:tc>
        <w:tc>
          <w:tcPr>
            <w:tcW w:w="3783" w:type="dxa"/>
          </w:tcPr>
          <w:p w:rsidR="00196582" w:rsidRDefault="00196582" w:rsidP="00196582">
            <w:pPr>
              <w:jc w:val="left"/>
              <w:rPr>
                <w:rFonts w:eastAsia="SimSun" w:cs="Arial"/>
                <w:sz w:val="24"/>
                <w:szCs w:val="24"/>
              </w:rPr>
            </w:pPr>
            <w:r>
              <w:rPr>
                <w:rFonts w:eastAsia="SimSun" w:cs="Arial"/>
                <w:sz w:val="24"/>
                <w:szCs w:val="24"/>
              </w:rPr>
              <w:t>250 mm</w:t>
            </w:r>
          </w:p>
        </w:tc>
      </w:tr>
      <w:tr w:rsidR="00196582" w:rsidTr="00196582">
        <w:trPr>
          <w:trHeight w:val="191"/>
        </w:trPr>
        <w:tc>
          <w:tcPr>
            <w:tcW w:w="2520" w:type="dxa"/>
          </w:tcPr>
          <w:p w:rsidR="00196582" w:rsidRDefault="00196582" w:rsidP="00196582">
            <w:pPr>
              <w:jc w:val="left"/>
              <w:rPr>
                <w:rFonts w:eastAsia="SimSun" w:cs="Arial"/>
                <w:sz w:val="24"/>
                <w:szCs w:val="24"/>
              </w:rPr>
            </w:pPr>
            <w:r>
              <w:rPr>
                <w:sz w:val="24"/>
                <w:szCs w:val="24"/>
              </w:rPr>
              <w:t xml:space="preserve">Poids </w:t>
            </w:r>
          </w:p>
        </w:tc>
        <w:tc>
          <w:tcPr>
            <w:tcW w:w="3783" w:type="dxa"/>
          </w:tcPr>
          <w:p w:rsidR="00196582" w:rsidRDefault="00196582" w:rsidP="00196582">
            <w:pPr>
              <w:jc w:val="left"/>
              <w:rPr>
                <w:rFonts w:eastAsia="SimSun" w:cs="Arial"/>
                <w:sz w:val="24"/>
                <w:szCs w:val="24"/>
              </w:rPr>
            </w:pPr>
            <w:r>
              <w:rPr>
                <w:rFonts w:eastAsia="SimSun" w:cs="Arial" w:hint="eastAsia"/>
                <w:sz w:val="24"/>
                <w:szCs w:val="24"/>
                <w:highlight w:val="yellow"/>
              </w:rPr>
              <w:t>1.86</w:t>
            </w:r>
            <w:r>
              <w:rPr>
                <w:rFonts w:eastAsia="SimSun" w:cs="Arial"/>
                <w:sz w:val="24"/>
                <w:szCs w:val="24"/>
                <w:highlight w:val="yellow"/>
              </w:rPr>
              <w:t>kg</w:t>
            </w:r>
          </w:p>
        </w:tc>
      </w:tr>
      <w:tr w:rsidR="00196582" w:rsidTr="00196582">
        <w:tc>
          <w:tcPr>
            <w:tcW w:w="2520" w:type="dxa"/>
          </w:tcPr>
          <w:p w:rsidR="00196582" w:rsidRDefault="00196582" w:rsidP="00196582">
            <w:pPr>
              <w:jc w:val="left"/>
              <w:rPr>
                <w:rFonts w:eastAsia="SimSun" w:cs="Arial"/>
                <w:sz w:val="24"/>
                <w:szCs w:val="24"/>
              </w:rPr>
            </w:pPr>
            <w:r>
              <w:rPr>
                <w:sz w:val="24"/>
                <w:szCs w:val="24"/>
              </w:rPr>
              <w:t xml:space="preserve">Niveau de pression sonore </w:t>
            </w:r>
            <w:proofErr w:type="spellStart"/>
            <w:r>
              <w:rPr>
                <w:sz w:val="24"/>
                <w:szCs w:val="24"/>
              </w:rPr>
              <w:t>L</w:t>
            </w:r>
            <w:r>
              <w:rPr>
                <w:sz w:val="24"/>
                <w:szCs w:val="24"/>
                <w:vertAlign w:val="subscript"/>
              </w:rPr>
              <w:t>pA</w:t>
            </w:r>
            <w:proofErr w:type="spellEnd"/>
          </w:p>
        </w:tc>
        <w:tc>
          <w:tcPr>
            <w:tcW w:w="3783" w:type="dxa"/>
          </w:tcPr>
          <w:p w:rsidR="00196582" w:rsidRDefault="00196582" w:rsidP="00196582">
            <w:pPr>
              <w:jc w:val="left"/>
              <w:rPr>
                <w:rFonts w:eastAsia="SimSun" w:cs="Arial"/>
                <w:sz w:val="24"/>
                <w:szCs w:val="24"/>
              </w:rPr>
            </w:pPr>
            <w:r>
              <w:rPr>
                <w:rFonts w:eastAsia="SimSun" w:cs="Arial"/>
                <w:sz w:val="24"/>
                <w:szCs w:val="24"/>
              </w:rPr>
              <w:t xml:space="preserve">84.2 dB(A) </w:t>
            </w:r>
          </w:p>
          <w:p w:rsidR="00196582" w:rsidRDefault="00196582" w:rsidP="00196582">
            <w:pPr>
              <w:jc w:val="left"/>
              <w:rPr>
                <w:rFonts w:eastAsia="SimSun" w:cs="Arial"/>
                <w:sz w:val="24"/>
                <w:szCs w:val="24"/>
              </w:rPr>
            </w:pPr>
            <w:proofErr w:type="gramStart"/>
            <w:r>
              <w:rPr>
                <w:rFonts w:eastAsia="SimSun" w:cs="Arial"/>
                <w:sz w:val="24"/>
                <w:szCs w:val="24"/>
              </w:rPr>
              <w:t>K</w:t>
            </w:r>
            <w:r>
              <w:rPr>
                <w:rFonts w:eastAsia="SimSun" w:cs="Arial"/>
                <w:sz w:val="24"/>
                <w:szCs w:val="24"/>
                <w:vertAlign w:val="subscript"/>
              </w:rPr>
              <w:t>pA</w:t>
            </w:r>
            <w:r>
              <w:rPr>
                <w:rFonts w:eastAsia="SimSun" w:cs="Arial"/>
                <w:sz w:val="24"/>
                <w:szCs w:val="24"/>
              </w:rPr>
              <w:t>:</w:t>
            </w:r>
            <w:proofErr w:type="gramEnd"/>
            <w:r>
              <w:rPr>
                <w:rFonts w:eastAsia="SimSun" w:cs="Arial"/>
                <w:sz w:val="24"/>
                <w:szCs w:val="24"/>
              </w:rPr>
              <w:t>3,0dB(A)</w:t>
            </w:r>
          </w:p>
        </w:tc>
      </w:tr>
      <w:tr w:rsidR="00196582" w:rsidTr="00196582">
        <w:tc>
          <w:tcPr>
            <w:tcW w:w="2520" w:type="dxa"/>
          </w:tcPr>
          <w:p w:rsidR="00196582" w:rsidRDefault="00196582" w:rsidP="00196582">
            <w:pPr>
              <w:jc w:val="left"/>
              <w:rPr>
                <w:rFonts w:eastAsia="SimSun" w:cs="Arial"/>
                <w:sz w:val="24"/>
                <w:szCs w:val="24"/>
                <w:highlight w:val="yellow"/>
              </w:rPr>
            </w:pPr>
            <w:r>
              <w:rPr>
                <w:sz w:val="24"/>
                <w:szCs w:val="24"/>
                <w:highlight w:val="yellow"/>
              </w:rPr>
              <w:t>Niveau de pression sonore L</w:t>
            </w:r>
            <w:r>
              <w:rPr>
                <w:sz w:val="24"/>
                <w:szCs w:val="24"/>
                <w:highlight w:val="yellow"/>
                <w:vertAlign w:val="subscript"/>
              </w:rPr>
              <w:t>WA</w:t>
            </w:r>
          </w:p>
        </w:tc>
        <w:tc>
          <w:tcPr>
            <w:tcW w:w="3783" w:type="dxa"/>
          </w:tcPr>
          <w:p w:rsidR="00196582" w:rsidRDefault="00196582" w:rsidP="00196582">
            <w:pPr>
              <w:jc w:val="left"/>
              <w:rPr>
                <w:rFonts w:eastAsia="SimSun" w:cs="Arial"/>
                <w:sz w:val="24"/>
                <w:szCs w:val="24"/>
                <w:highlight w:val="yellow"/>
              </w:rPr>
            </w:pPr>
            <w:r>
              <w:rPr>
                <w:rFonts w:eastAsia="SimSun" w:cs="Arial" w:hint="eastAsia"/>
                <w:sz w:val="24"/>
                <w:szCs w:val="24"/>
                <w:highlight w:val="yellow"/>
              </w:rPr>
              <w:t>92.8</w:t>
            </w:r>
            <w:r>
              <w:rPr>
                <w:rFonts w:eastAsia="SimSun" w:cs="Arial"/>
                <w:sz w:val="24"/>
                <w:szCs w:val="24"/>
                <w:highlight w:val="yellow"/>
              </w:rPr>
              <w:t xml:space="preserve"> dB(A) </w:t>
            </w:r>
          </w:p>
          <w:p w:rsidR="00196582" w:rsidRDefault="00196582" w:rsidP="00196582">
            <w:pPr>
              <w:jc w:val="left"/>
              <w:rPr>
                <w:rFonts w:eastAsia="SimSun" w:cs="Arial"/>
                <w:sz w:val="24"/>
                <w:szCs w:val="24"/>
                <w:highlight w:val="yellow"/>
              </w:rPr>
            </w:pPr>
            <w:proofErr w:type="gramStart"/>
            <w:r>
              <w:rPr>
                <w:rFonts w:eastAsia="SimSun" w:cs="Arial"/>
                <w:sz w:val="24"/>
                <w:szCs w:val="24"/>
                <w:highlight w:val="yellow"/>
              </w:rPr>
              <w:t>K</w:t>
            </w:r>
            <w:r>
              <w:rPr>
                <w:rFonts w:eastAsia="SimSun" w:cs="Arial" w:hint="eastAsia"/>
                <w:sz w:val="24"/>
                <w:szCs w:val="24"/>
                <w:highlight w:val="yellow"/>
                <w:vertAlign w:val="subscript"/>
              </w:rPr>
              <w:t>W</w:t>
            </w:r>
            <w:r>
              <w:rPr>
                <w:rFonts w:eastAsia="SimSun" w:cs="Arial"/>
                <w:sz w:val="24"/>
                <w:szCs w:val="24"/>
                <w:highlight w:val="yellow"/>
                <w:vertAlign w:val="subscript"/>
              </w:rPr>
              <w:t>A</w:t>
            </w:r>
            <w:r>
              <w:rPr>
                <w:rFonts w:eastAsia="SimSun" w:cs="Arial"/>
                <w:sz w:val="24"/>
                <w:szCs w:val="24"/>
                <w:highlight w:val="yellow"/>
              </w:rPr>
              <w:t>:</w:t>
            </w:r>
            <w:proofErr w:type="gramEnd"/>
            <w:r>
              <w:rPr>
                <w:rFonts w:eastAsia="SimSun" w:cs="Arial" w:hint="eastAsia"/>
                <w:sz w:val="24"/>
                <w:szCs w:val="24"/>
                <w:highlight w:val="yellow"/>
              </w:rPr>
              <w:t>2.04</w:t>
            </w:r>
            <w:r>
              <w:rPr>
                <w:rFonts w:eastAsia="SimSun" w:cs="Arial"/>
                <w:sz w:val="24"/>
                <w:szCs w:val="24"/>
                <w:highlight w:val="yellow"/>
              </w:rPr>
              <w:t>dB(A)</w:t>
            </w:r>
          </w:p>
        </w:tc>
      </w:tr>
      <w:tr w:rsidR="00196582" w:rsidTr="00196582">
        <w:tc>
          <w:tcPr>
            <w:tcW w:w="2520" w:type="dxa"/>
          </w:tcPr>
          <w:p w:rsidR="00196582" w:rsidRDefault="00196582" w:rsidP="00196582">
            <w:pPr>
              <w:jc w:val="left"/>
              <w:rPr>
                <w:rFonts w:eastAsia="SimSun" w:cs="Arial"/>
                <w:sz w:val="24"/>
                <w:szCs w:val="24"/>
              </w:rPr>
            </w:pPr>
            <w:r>
              <w:rPr>
                <w:sz w:val="24"/>
                <w:szCs w:val="24"/>
              </w:rPr>
              <w:t>Niveau de puissance sonore garanti</w:t>
            </w:r>
          </w:p>
        </w:tc>
        <w:tc>
          <w:tcPr>
            <w:tcW w:w="3783" w:type="dxa"/>
          </w:tcPr>
          <w:p w:rsidR="00196582" w:rsidRDefault="00196582" w:rsidP="00196582">
            <w:pPr>
              <w:jc w:val="left"/>
              <w:rPr>
                <w:rFonts w:eastAsia="SimSun" w:cs="Arial"/>
                <w:sz w:val="24"/>
                <w:szCs w:val="24"/>
              </w:rPr>
            </w:pPr>
            <w:r>
              <w:rPr>
                <w:rFonts w:eastAsia="SimSun" w:cs="Arial"/>
                <w:sz w:val="24"/>
                <w:szCs w:val="24"/>
              </w:rPr>
              <w:t xml:space="preserve">96 dB(A) </w:t>
            </w:r>
          </w:p>
        </w:tc>
      </w:tr>
      <w:tr w:rsidR="00196582" w:rsidTr="00196582">
        <w:trPr>
          <w:trHeight w:val="315"/>
        </w:trPr>
        <w:tc>
          <w:tcPr>
            <w:tcW w:w="2520" w:type="dxa"/>
          </w:tcPr>
          <w:p w:rsidR="00196582" w:rsidRDefault="00196582" w:rsidP="00196582">
            <w:pPr>
              <w:jc w:val="left"/>
              <w:rPr>
                <w:rFonts w:eastAsia="SimSun" w:cs="Arial"/>
                <w:sz w:val="24"/>
                <w:szCs w:val="24"/>
              </w:rPr>
            </w:pPr>
            <w:r>
              <w:rPr>
                <w:sz w:val="24"/>
                <w:szCs w:val="24"/>
              </w:rPr>
              <w:t>Vibrations</w:t>
            </w:r>
          </w:p>
        </w:tc>
        <w:tc>
          <w:tcPr>
            <w:tcW w:w="3783" w:type="dxa"/>
          </w:tcPr>
          <w:p w:rsidR="00196582" w:rsidRDefault="00196582" w:rsidP="00196582">
            <w:pPr>
              <w:jc w:val="left"/>
              <w:rPr>
                <w:rFonts w:eastAsia="SimSun" w:cs="Arial"/>
                <w:sz w:val="24"/>
                <w:szCs w:val="24"/>
              </w:rPr>
            </w:pPr>
            <w:r>
              <w:rPr>
                <w:rFonts w:eastAsia="SimSun" w:cs="Arial"/>
                <w:sz w:val="24"/>
                <w:szCs w:val="24"/>
              </w:rPr>
              <w:t>2,63m/s</w:t>
            </w:r>
            <w:r>
              <w:rPr>
                <w:rFonts w:eastAsia="SimSun" w:cs="Arial"/>
                <w:sz w:val="24"/>
                <w:szCs w:val="24"/>
                <w:vertAlign w:val="superscript"/>
              </w:rPr>
              <w:t xml:space="preserve">2    </w:t>
            </w:r>
          </w:p>
          <w:p w:rsidR="00196582" w:rsidRDefault="00196582" w:rsidP="00196582">
            <w:pPr>
              <w:jc w:val="left"/>
              <w:rPr>
                <w:rFonts w:eastAsia="SimSun" w:cs="Arial"/>
                <w:sz w:val="24"/>
                <w:szCs w:val="24"/>
              </w:rPr>
            </w:pPr>
            <w:bookmarkStart w:id="1" w:name="OLE_LINK1"/>
            <w:bookmarkStart w:id="2" w:name="OLE_LINK2"/>
            <w:r>
              <w:rPr>
                <w:rFonts w:eastAsia="SimSun" w:cs="Arial"/>
                <w:sz w:val="24"/>
                <w:szCs w:val="24"/>
              </w:rPr>
              <w:t>K=1,5 m/s</w:t>
            </w:r>
            <w:r>
              <w:rPr>
                <w:rFonts w:eastAsia="SimSun" w:cs="Arial"/>
                <w:sz w:val="24"/>
                <w:szCs w:val="24"/>
                <w:vertAlign w:val="superscript"/>
              </w:rPr>
              <w:t>2</w:t>
            </w:r>
            <w:bookmarkEnd w:id="1"/>
            <w:bookmarkEnd w:id="2"/>
          </w:p>
        </w:tc>
      </w:tr>
    </w:tbl>
    <w:p w:rsidR="006F6EF1" w:rsidRDefault="006F6EF1">
      <w:pPr>
        <w:tabs>
          <w:tab w:val="left" w:pos="1395"/>
        </w:tabs>
        <w:rPr>
          <w:rFonts w:cs="Times New Roman"/>
          <w:sz w:val="24"/>
          <w:szCs w:val="24"/>
        </w:rPr>
      </w:pPr>
    </w:p>
    <w:p w:rsidR="006F6EF1" w:rsidRDefault="00DC5890">
      <w:pPr>
        <w:tabs>
          <w:tab w:val="left" w:pos="1395"/>
        </w:tabs>
        <w:rPr>
          <w:rFonts w:cs="Times New Roman"/>
          <w:sz w:val="24"/>
          <w:szCs w:val="24"/>
        </w:rPr>
      </w:pPr>
      <w:r>
        <w:rPr>
          <w:sz w:val="24"/>
          <w:szCs w:val="24"/>
        </w:rPr>
        <w:t>CONNAITRE VOTRE PRODUIT</w:t>
      </w:r>
    </w:p>
    <w:p w:rsidR="006F6EF1" w:rsidRDefault="00DC5890">
      <w:pPr>
        <w:widowControl/>
        <w:jc w:val="left"/>
        <w:rPr>
          <w:rFonts w:eastAsia="SimSun" w:cs="SimSun"/>
          <w:kern w:val="0"/>
          <w:sz w:val="24"/>
          <w:szCs w:val="24"/>
        </w:rPr>
      </w:pPr>
      <w:r>
        <w:rPr>
          <w:noProof/>
          <w:sz w:val="24"/>
          <w:szCs w:val="24"/>
        </w:rPr>
        <w:drawing>
          <wp:inline distT="0" distB="0" distL="0" distR="0">
            <wp:extent cx="2305050" cy="4646930"/>
            <wp:effectExtent l="1905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36" cstate="print"/>
                    <a:srcRect/>
                    <a:stretch>
                      <a:fillRect/>
                    </a:stretch>
                  </pic:blipFill>
                  <pic:spPr>
                    <a:xfrm>
                      <a:off x="0" y="0"/>
                      <a:ext cx="2306547" cy="4650538"/>
                    </a:xfrm>
                    <a:prstGeom prst="rect">
                      <a:avLst/>
                    </a:prstGeom>
                    <a:noFill/>
                    <a:ln w="9525">
                      <a:noFill/>
                      <a:miter lim="800000"/>
                      <a:headEnd/>
                      <a:tailEnd/>
                    </a:ln>
                  </pic:spPr>
                </pic:pic>
              </a:graphicData>
            </a:graphic>
          </wp:inline>
        </w:drawing>
      </w:r>
    </w:p>
    <w:p w:rsidR="006F6EF1" w:rsidRDefault="00DC5890">
      <w:pPr>
        <w:pStyle w:val="ListParagraph"/>
        <w:numPr>
          <w:ilvl w:val="0"/>
          <w:numId w:val="5"/>
        </w:numPr>
        <w:tabs>
          <w:tab w:val="left" w:pos="1395"/>
        </w:tabs>
        <w:ind w:firstLineChars="0"/>
        <w:rPr>
          <w:rFonts w:cs="Times New Roman"/>
          <w:sz w:val="24"/>
          <w:szCs w:val="24"/>
        </w:rPr>
      </w:pPr>
      <w:r>
        <w:rPr>
          <w:sz w:val="24"/>
          <w:szCs w:val="24"/>
        </w:rPr>
        <w:t>Poignée auxiliaire</w:t>
      </w:r>
    </w:p>
    <w:p w:rsidR="006F6EF1" w:rsidRDefault="00DC5890">
      <w:pPr>
        <w:pStyle w:val="ListParagraph"/>
        <w:numPr>
          <w:ilvl w:val="0"/>
          <w:numId w:val="5"/>
        </w:numPr>
        <w:tabs>
          <w:tab w:val="left" w:pos="1395"/>
        </w:tabs>
        <w:ind w:firstLineChars="0"/>
        <w:rPr>
          <w:rFonts w:cs="Times New Roman"/>
          <w:sz w:val="24"/>
          <w:szCs w:val="24"/>
        </w:rPr>
      </w:pPr>
      <w:r>
        <w:rPr>
          <w:sz w:val="24"/>
          <w:szCs w:val="24"/>
        </w:rPr>
        <w:t>Bouton</w:t>
      </w:r>
    </w:p>
    <w:p w:rsidR="006F6EF1" w:rsidRDefault="00DC5890">
      <w:pPr>
        <w:pStyle w:val="ListParagraph"/>
        <w:numPr>
          <w:ilvl w:val="0"/>
          <w:numId w:val="5"/>
        </w:numPr>
        <w:tabs>
          <w:tab w:val="left" w:pos="1395"/>
        </w:tabs>
        <w:ind w:firstLineChars="0"/>
        <w:rPr>
          <w:rFonts w:cs="Times New Roman"/>
          <w:sz w:val="24"/>
          <w:szCs w:val="24"/>
        </w:rPr>
      </w:pPr>
      <w:r>
        <w:rPr>
          <w:sz w:val="24"/>
          <w:szCs w:val="24"/>
        </w:rPr>
        <w:t>Interrupteur</w:t>
      </w:r>
    </w:p>
    <w:p w:rsidR="006F6EF1" w:rsidRDefault="00DC5890">
      <w:pPr>
        <w:pStyle w:val="ListParagraph"/>
        <w:numPr>
          <w:ilvl w:val="0"/>
          <w:numId w:val="5"/>
        </w:numPr>
        <w:tabs>
          <w:tab w:val="left" w:pos="1395"/>
        </w:tabs>
        <w:ind w:firstLineChars="0"/>
        <w:rPr>
          <w:rFonts w:cs="Times New Roman"/>
          <w:sz w:val="24"/>
          <w:szCs w:val="24"/>
        </w:rPr>
      </w:pPr>
      <w:r>
        <w:rPr>
          <w:sz w:val="24"/>
          <w:szCs w:val="24"/>
        </w:rPr>
        <w:t>Bouton</w:t>
      </w:r>
    </w:p>
    <w:p w:rsidR="006F6EF1" w:rsidRDefault="00DC5890">
      <w:pPr>
        <w:pStyle w:val="ListParagraph"/>
        <w:numPr>
          <w:ilvl w:val="0"/>
          <w:numId w:val="5"/>
        </w:numPr>
        <w:tabs>
          <w:tab w:val="left" w:pos="1395"/>
        </w:tabs>
        <w:ind w:firstLineChars="0"/>
        <w:rPr>
          <w:rFonts w:cs="Times New Roman"/>
          <w:sz w:val="24"/>
          <w:szCs w:val="24"/>
        </w:rPr>
      </w:pPr>
      <w:r>
        <w:rPr>
          <w:sz w:val="24"/>
          <w:szCs w:val="24"/>
        </w:rPr>
        <w:t>Verrou d'ajustement télescopique</w:t>
      </w:r>
    </w:p>
    <w:p w:rsidR="006F6EF1" w:rsidRDefault="00DC5890">
      <w:pPr>
        <w:pStyle w:val="ListParagraph"/>
        <w:numPr>
          <w:ilvl w:val="0"/>
          <w:numId w:val="5"/>
        </w:numPr>
        <w:tabs>
          <w:tab w:val="left" w:pos="1395"/>
        </w:tabs>
        <w:ind w:firstLineChars="0"/>
        <w:rPr>
          <w:rFonts w:cs="Times New Roman"/>
          <w:sz w:val="24"/>
          <w:szCs w:val="24"/>
        </w:rPr>
      </w:pPr>
      <w:r>
        <w:rPr>
          <w:sz w:val="24"/>
          <w:szCs w:val="24"/>
        </w:rPr>
        <w:t>Carter d'arbre</w:t>
      </w:r>
    </w:p>
    <w:p w:rsidR="006F6EF1" w:rsidRDefault="00DC5890">
      <w:pPr>
        <w:pStyle w:val="ListParagraph"/>
        <w:numPr>
          <w:ilvl w:val="0"/>
          <w:numId w:val="5"/>
        </w:numPr>
        <w:tabs>
          <w:tab w:val="left" w:pos="1395"/>
        </w:tabs>
        <w:ind w:firstLineChars="0"/>
        <w:rPr>
          <w:rFonts w:cs="Times New Roman"/>
          <w:sz w:val="24"/>
          <w:szCs w:val="24"/>
        </w:rPr>
      </w:pPr>
      <w:r>
        <w:rPr>
          <w:sz w:val="24"/>
          <w:szCs w:val="24"/>
        </w:rPr>
        <w:t>Bobine</w:t>
      </w:r>
    </w:p>
    <w:p w:rsidR="006F6EF1" w:rsidRDefault="00DC5890">
      <w:pPr>
        <w:pStyle w:val="ListParagraph"/>
        <w:numPr>
          <w:ilvl w:val="0"/>
          <w:numId w:val="5"/>
        </w:numPr>
        <w:tabs>
          <w:tab w:val="left" w:pos="1395"/>
        </w:tabs>
        <w:ind w:firstLineChars="0"/>
        <w:rPr>
          <w:rFonts w:cs="Times New Roman"/>
          <w:sz w:val="24"/>
          <w:szCs w:val="24"/>
        </w:rPr>
      </w:pPr>
      <w:r>
        <w:rPr>
          <w:sz w:val="24"/>
          <w:szCs w:val="24"/>
        </w:rPr>
        <w:t>Logement</w:t>
      </w:r>
    </w:p>
    <w:p w:rsidR="006F6EF1" w:rsidRDefault="00DC5890">
      <w:pPr>
        <w:pStyle w:val="ListParagraph"/>
        <w:numPr>
          <w:ilvl w:val="0"/>
          <w:numId w:val="5"/>
        </w:numPr>
        <w:tabs>
          <w:tab w:val="left" w:pos="1395"/>
        </w:tabs>
        <w:ind w:firstLineChars="0"/>
        <w:rPr>
          <w:rFonts w:cs="Times New Roman"/>
          <w:sz w:val="24"/>
          <w:szCs w:val="24"/>
        </w:rPr>
      </w:pPr>
      <w:r>
        <w:rPr>
          <w:sz w:val="24"/>
          <w:szCs w:val="24"/>
        </w:rPr>
        <w:t>Poignée</w:t>
      </w:r>
    </w:p>
    <w:p w:rsidR="006F6EF1" w:rsidRDefault="006F6EF1">
      <w:pPr>
        <w:tabs>
          <w:tab w:val="left" w:pos="1395"/>
        </w:tabs>
        <w:rPr>
          <w:rFonts w:cs="Times New Roman"/>
          <w:sz w:val="24"/>
          <w:szCs w:val="24"/>
        </w:rPr>
      </w:pPr>
    </w:p>
    <w:p w:rsidR="006F6EF1" w:rsidRDefault="00DC5890">
      <w:pPr>
        <w:tabs>
          <w:tab w:val="left" w:pos="1395"/>
        </w:tabs>
        <w:rPr>
          <w:rFonts w:cs="Times New Roman"/>
          <w:sz w:val="24"/>
          <w:szCs w:val="24"/>
        </w:rPr>
      </w:pPr>
      <w:r>
        <w:rPr>
          <w:sz w:val="24"/>
          <w:szCs w:val="24"/>
        </w:rPr>
        <w:t>CONTENU DU PAQUET</w:t>
      </w:r>
    </w:p>
    <w:p w:rsidR="006F6EF1" w:rsidRDefault="00DC5890">
      <w:pPr>
        <w:pStyle w:val="ListParagraph"/>
        <w:numPr>
          <w:ilvl w:val="0"/>
          <w:numId w:val="6"/>
        </w:numPr>
        <w:tabs>
          <w:tab w:val="left" w:pos="1395"/>
        </w:tabs>
        <w:ind w:firstLineChars="0"/>
        <w:rPr>
          <w:rFonts w:cs="Times New Roman"/>
          <w:sz w:val="24"/>
          <w:szCs w:val="24"/>
        </w:rPr>
      </w:pPr>
      <w:r>
        <w:rPr>
          <w:sz w:val="24"/>
          <w:szCs w:val="24"/>
        </w:rPr>
        <w:t>Tondeuse</w:t>
      </w:r>
    </w:p>
    <w:p w:rsidR="006F6EF1" w:rsidRDefault="00DC5890">
      <w:pPr>
        <w:pStyle w:val="ListParagraph"/>
        <w:numPr>
          <w:ilvl w:val="0"/>
          <w:numId w:val="6"/>
        </w:numPr>
        <w:tabs>
          <w:tab w:val="left" w:pos="1395"/>
        </w:tabs>
        <w:ind w:firstLineChars="0"/>
        <w:rPr>
          <w:rFonts w:cs="Times New Roman"/>
          <w:sz w:val="24"/>
          <w:szCs w:val="24"/>
        </w:rPr>
      </w:pPr>
      <w:r>
        <w:rPr>
          <w:sz w:val="24"/>
          <w:szCs w:val="24"/>
        </w:rPr>
        <w:t>Carter d'arbre</w:t>
      </w:r>
    </w:p>
    <w:p w:rsidR="006F6EF1" w:rsidRDefault="00DC5890">
      <w:pPr>
        <w:pStyle w:val="ListParagraph"/>
        <w:numPr>
          <w:ilvl w:val="0"/>
          <w:numId w:val="6"/>
        </w:numPr>
        <w:tabs>
          <w:tab w:val="left" w:pos="1395"/>
        </w:tabs>
        <w:ind w:firstLineChars="0"/>
        <w:rPr>
          <w:rFonts w:cs="Times New Roman"/>
          <w:sz w:val="24"/>
          <w:szCs w:val="24"/>
        </w:rPr>
      </w:pPr>
      <w:r>
        <w:rPr>
          <w:sz w:val="24"/>
          <w:szCs w:val="24"/>
        </w:rPr>
        <w:t>Vis</w:t>
      </w:r>
    </w:p>
    <w:p w:rsidR="006F6EF1" w:rsidRDefault="00DC5890">
      <w:pPr>
        <w:pStyle w:val="ListParagraph"/>
        <w:numPr>
          <w:ilvl w:val="0"/>
          <w:numId w:val="6"/>
        </w:numPr>
        <w:tabs>
          <w:tab w:val="left" w:pos="1395"/>
        </w:tabs>
        <w:ind w:firstLineChars="0"/>
        <w:rPr>
          <w:rFonts w:cs="Times New Roman"/>
          <w:sz w:val="24"/>
          <w:szCs w:val="24"/>
        </w:rPr>
      </w:pPr>
      <w:r>
        <w:rPr>
          <w:sz w:val="24"/>
          <w:szCs w:val="24"/>
        </w:rPr>
        <w:t>Manuel d'instructions</w:t>
      </w:r>
    </w:p>
    <w:p w:rsidR="006F6EF1" w:rsidRDefault="00DC5890">
      <w:pPr>
        <w:pStyle w:val="ListParagraph"/>
        <w:numPr>
          <w:ilvl w:val="0"/>
          <w:numId w:val="6"/>
        </w:numPr>
        <w:tabs>
          <w:tab w:val="left" w:pos="1395"/>
        </w:tabs>
        <w:ind w:firstLineChars="0"/>
        <w:rPr>
          <w:rFonts w:cs="Times New Roman"/>
          <w:sz w:val="24"/>
          <w:szCs w:val="24"/>
        </w:rPr>
      </w:pPr>
      <w:r>
        <w:rPr>
          <w:sz w:val="24"/>
          <w:szCs w:val="24"/>
        </w:rPr>
        <w:t>Bobine de fil (installée)</w:t>
      </w:r>
    </w:p>
    <w:p w:rsidR="006F6EF1" w:rsidRDefault="00DC5890">
      <w:pPr>
        <w:pStyle w:val="ListParagraph"/>
        <w:numPr>
          <w:ilvl w:val="0"/>
          <w:numId w:val="6"/>
        </w:numPr>
        <w:tabs>
          <w:tab w:val="left" w:pos="1395"/>
        </w:tabs>
        <w:ind w:firstLineChars="0"/>
        <w:rPr>
          <w:rFonts w:cs="Times New Roman"/>
          <w:sz w:val="24"/>
          <w:szCs w:val="24"/>
        </w:rPr>
      </w:pPr>
      <w:r>
        <w:rPr>
          <w:sz w:val="24"/>
          <w:szCs w:val="24"/>
        </w:rPr>
        <w:t>Lame</w:t>
      </w:r>
    </w:p>
    <w:p w:rsidR="006F6EF1" w:rsidRDefault="006F6EF1">
      <w:pPr>
        <w:rPr>
          <w:b/>
          <w:sz w:val="24"/>
          <w:szCs w:val="24"/>
        </w:rPr>
      </w:pPr>
    </w:p>
    <w:p w:rsidR="006F6EF1" w:rsidRDefault="00DC5890">
      <w:pPr>
        <w:rPr>
          <w:b/>
          <w:sz w:val="24"/>
          <w:szCs w:val="24"/>
        </w:rPr>
      </w:pPr>
      <w:r>
        <w:rPr>
          <w:b/>
          <w:sz w:val="24"/>
          <w:szCs w:val="24"/>
        </w:rPr>
        <w:lastRenderedPageBreak/>
        <w:t>DESCRIPTION DU FONCTIONNEMENT</w:t>
      </w:r>
    </w:p>
    <w:p w:rsidR="006F6EF1" w:rsidRDefault="00DC5890">
      <w:pPr>
        <w:rPr>
          <w:sz w:val="24"/>
          <w:szCs w:val="24"/>
        </w:rPr>
      </w:pPr>
      <w:r>
        <w:rPr>
          <w:sz w:val="24"/>
          <w:szCs w:val="24"/>
        </w:rPr>
        <w:t>Tondeuse électrique portable et opérée manuellement entrainée par un moteur électrique 230 V - 50 Hz.</w:t>
      </w:r>
    </w:p>
    <w:p w:rsidR="006F6EF1" w:rsidRDefault="00DC5890">
      <w:pPr>
        <w:rPr>
          <w:sz w:val="24"/>
          <w:szCs w:val="24"/>
        </w:rPr>
      </w:pPr>
      <w:r>
        <w:rPr>
          <w:sz w:val="24"/>
          <w:szCs w:val="24"/>
        </w:rPr>
        <w:t xml:space="preserve">Comme appareil de coupe, elle est munie d'un double sp001 avec déroulage automatique et une lame de coupe pouvant </w:t>
      </w:r>
    </w:p>
    <w:p w:rsidR="006F6EF1" w:rsidRDefault="00DC5890">
      <w:pPr>
        <w:rPr>
          <w:sz w:val="24"/>
          <w:szCs w:val="24"/>
        </w:rPr>
      </w:pPr>
      <w:proofErr w:type="gramStart"/>
      <w:r>
        <w:rPr>
          <w:sz w:val="24"/>
          <w:szCs w:val="24"/>
        </w:rPr>
        <w:t>être</w:t>
      </w:r>
      <w:proofErr w:type="gramEnd"/>
      <w:r>
        <w:rPr>
          <w:sz w:val="24"/>
          <w:szCs w:val="24"/>
        </w:rPr>
        <w:t xml:space="preserve"> installée en option. En cours de coupe, deux lignes synthétiques ou un couteau à trois lames tournent autour de l'axe vertical par rapport au plan de coupe. Pour protéger l'utilisateur, l'appareil est équipé d'un carter de sécurité qui couvre le dispositif de coupe. La fonction des pièces de service est décrite ci-dessous.</w:t>
      </w:r>
    </w:p>
    <w:p w:rsidR="006F6EF1" w:rsidRDefault="006F6EF1">
      <w:pPr>
        <w:rPr>
          <w:sz w:val="24"/>
          <w:szCs w:val="24"/>
        </w:rPr>
      </w:pPr>
    </w:p>
    <w:p w:rsidR="006F6EF1" w:rsidRDefault="00DC5890">
      <w:pPr>
        <w:rPr>
          <w:b/>
          <w:sz w:val="24"/>
          <w:szCs w:val="24"/>
        </w:rPr>
      </w:pPr>
      <w:r>
        <w:rPr>
          <w:b/>
          <w:sz w:val="24"/>
          <w:szCs w:val="24"/>
        </w:rPr>
        <w:t>INSTRUCTIONS POUR L'ASSEMBLAGE</w:t>
      </w:r>
    </w:p>
    <w:p w:rsidR="006F6EF1" w:rsidRDefault="00DC5890">
      <w:pPr>
        <w:ind w:firstLine="420"/>
        <w:rPr>
          <w:sz w:val="24"/>
          <w:szCs w:val="24"/>
        </w:rPr>
      </w:pPr>
      <w:r>
        <w:rPr>
          <w:noProof/>
          <w:sz w:val="24"/>
          <w:szCs w:val="24"/>
        </w:rPr>
        <w:drawing>
          <wp:anchor distT="0" distB="0" distL="114300" distR="114300" simplePos="0" relativeHeight="251671552" behindDoc="0" locked="0" layoutInCell="1" allowOverlap="1">
            <wp:simplePos x="0" y="0"/>
            <wp:positionH relativeFrom="column">
              <wp:posOffset>-124460</wp:posOffset>
            </wp:positionH>
            <wp:positionV relativeFrom="paragraph">
              <wp:posOffset>0</wp:posOffset>
            </wp:positionV>
            <wp:extent cx="310515" cy="233045"/>
            <wp:effectExtent l="0" t="0" r="0" b="0"/>
            <wp:wrapNone/>
            <wp:docPr id="23" name="图片 23" descr="C:\Documents and Settings\Administrator\Application Data\Tencent\Users\2860099329\QQ\WinTemp\RichOle\O9D{X7UY86QAV4`H1NQQ]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Documents and Settings\Administrator\Application Data\Tencent\Users\2860099329\QQ\WinTemp\RichOle\O9D{X7UY86QAV4`H1NQQ]G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10551" cy="232818"/>
                    </a:xfrm>
                    <a:prstGeom prst="rect">
                      <a:avLst/>
                    </a:prstGeom>
                    <a:noFill/>
                    <a:ln>
                      <a:noFill/>
                    </a:ln>
                  </pic:spPr>
                </pic:pic>
              </a:graphicData>
            </a:graphic>
          </wp:anchor>
        </w:drawing>
      </w:r>
      <w:r>
        <w:t>Avant d'effectuer des travaux sur l'appareil, le débrancher de la prise de courant.</w:t>
      </w:r>
    </w:p>
    <w:p w:rsidR="006F6EF1" w:rsidRDefault="006F6EF1">
      <w:pPr>
        <w:ind w:firstLine="420"/>
        <w:rPr>
          <w:sz w:val="24"/>
          <w:szCs w:val="24"/>
        </w:rPr>
      </w:pPr>
    </w:p>
    <w:p w:rsidR="006F6EF1" w:rsidRDefault="00DC5890">
      <w:pPr>
        <w:rPr>
          <w:sz w:val="24"/>
          <w:szCs w:val="24"/>
        </w:rPr>
      </w:pPr>
      <w:r>
        <w:rPr>
          <w:sz w:val="24"/>
          <w:szCs w:val="24"/>
        </w:rPr>
        <w:t>Utiliser les pièces d'origine et faire attention en montant le coupeur à ligne. Risque de blessure !</w:t>
      </w:r>
    </w:p>
    <w:p w:rsidR="006F6EF1" w:rsidRDefault="00DC5890">
      <w:pPr>
        <w:rPr>
          <w:sz w:val="24"/>
          <w:szCs w:val="24"/>
        </w:rPr>
      </w:pPr>
      <w:r>
        <w:rPr>
          <w:noProof/>
          <w:sz w:val="24"/>
          <w:szCs w:val="24"/>
        </w:rPr>
        <w:drawing>
          <wp:anchor distT="0" distB="0" distL="114300" distR="114300" simplePos="0" relativeHeight="251672576" behindDoc="0" locked="0" layoutInCell="1" allowOverlap="1">
            <wp:simplePos x="0" y="0"/>
            <wp:positionH relativeFrom="column">
              <wp:posOffset>-126365</wp:posOffset>
            </wp:positionH>
            <wp:positionV relativeFrom="paragraph">
              <wp:posOffset>129540</wp:posOffset>
            </wp:positionV>
            <wp:extent cx="344805" cy="258445"/>
            <wp:effectExtent l="0" t="0" r="0" b="8255"/>
            <wp:wrapNone/>
            <wp:docPr id="24" name="图片 24" descr="C:\Documents and Settings\Administrator\Application Data\Tencent\Users\2860099329\QQ\WinTemp\RichOle\O9D{X7UY86QAV4`H1NQQ]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Documents and Settings\Administrator\Application Data\Tencent\Users\2860099329\QQ\WinTemp\RichOle\O9D{X7UY86QAV4`H1NQQ]G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44805" cy="258445"/>
                    </a:xfrm>
                    <a:prstGeom prst="rect">
                      <a:avLst/>
                    </a:prstGeom>
                    <a:noFill/>
                    <a:ln>
                      <a:noFill/>
                    </a:ln>
                  </pic:spPr>
                </pic:pic>
              </a:graphicData>
            </a:graphic>
          </wp:anchor>
        </w:drawing>
      </w:r>
    </w:p>
    <w:p w:rsidR="006F6EF1" w:rsidRDefault="00DC5890">
      <w:pPr>
        <w:ind w:leftChars="200" w:left="420"/>
        <w:rPr>
          <w:sz w:val="24"/>
          <w:szCs w:val="24"/>
        </w:rPr>
      </w:pPr>
      <w:r>
        <w:rPr>
          <w:sz w:val="24"/>
          <w:szCs w:val="24"/>
        </w:rPr>
        <w:t>Avant les opérations, vous devez monter le carter de sécurité sur le dispositif de coupe et les deux tubes de poignée.</w:t>
      </w:r>
    </w:p>
    <w:p w:rsidR="006F6EF1" w:rsidRDefault="00DC5890">
      <w:pPr>
        <w:ind w:firstLineChars="50" w:firstLine="120"/>
        <w:rPr>
          <w:sz w:val="24"/>
          <w:szCs w:val="24"/>
        </w:rPr>
      </w:pPr>
      <w:r>
        <w:rPr>
          <w:sz w:val="24"/>
          <w:szCs w:val="24"/>
        </w:rPr>
        <w:t>Déballer d'abord l'outil pour s'assurer qu'il est complet.</w:t>
      </w:r>
    </w:p>
    <w:p w:rsidR="006F6EF1" w:rsidRDefault="006F6EF1">
      <w:pPr>
        <w:ind w:firstLineChars="50" w:firstLine="120"/>
        <w:rPr>
          <w:sz w:val="24"/>
          <w:szCs w:val="24"/>
        </w:rPr>
      </w:pPr>
    </w:p>
    <w:p w:rsidR="006F6EF1" w:rsidRDefault="00DC5890">
      <w:pPr>
        <w:rPr>
          <w:b/>
          <w:sz w:val="24"/>
          <w:szCs w:val="24"/>
        </w:rPr>
      </w:pPr>
      <w:r>
        <w:rPr>
          <w:b/>
          <w:sz w:val="24"/>
          <w:szCs w:val="24"/>
        </w:rPr>
        <w:t>ASSEMBLAGE DES DEUX TUBES DE POIGNEE (FIG. 2)</w:t>
      </w:r>
    </w:p>
    <w:p w:rsidR="006F6EF1" w:rsidRDefault="00DC5890">
      <w:pPr>
        <w:pStyle w:val="ListParagraph"/>
        <w:numPr>
          <w:ilvl w:val="0"/>
          <w:numId w:val="7"/>
        </w:numPr>
        <w:ind w:firstLineChars="0"/>
        <w:rPr>
          <w:sz w:val="24"/>
          <w:szCs w:val="24"/>
        </w:rPr>
      </w:pPr>
      <w:r>
        <w:rPr>
          <w:sz w:val="24"/>
          <w:szCs w:val="24"/>
        </w:rPr>
        <w:t>Pousser les deux parties de la barre tubulaire l'une dans l'autre (trou en haut de la partie inférieure).</w:t>
      </w:r>
    </w:p>
    <w:p w:rsidR="006F6EF1" w:rsidRDefault="00DC5890">
      <w:pPr>
        <w:rPr>
          <w:sz w:val="24"/>
          <w:szCs w:val="24"/>
        </w:rPr>
      </w:pPr>
      <w:r>
        <w:rPr>
          <w:sz w:val="24"/>
          <w:szCs w:val="24"/>
        </w:rPr>
        <w:t xml:space="preserve">  Vous entendrez un clic (A).</w:t>
      </w:r>
    </w:p>
    <w:p w:rsidR="006F6EF1" w:rsidRDefault="00DC5890">
      <w:pPr>
        <w:pStyle w:val="ListParagraph"/>
        <w:numPr>
          <w:ilvl w:val="0"/>
          <w:numId w:val="7"/>
        </w:numPr>
        <w:ind w:firstLineChars="0"/>
        <w:rPr>
          <w:sz w:val="24"/>
          <w:szCs w:val="24"/>
        </w:rPr>
      </w:pPr>
      <w:r>
        <w:rPr>
          <w:sz w:val="24"/>
          <w:szCs w:val="24"/>
        </w:rPr>
        <w:t>Rabattre la plaque de protection (B) et serrer la vis vers la droite.</w:t>
      </w:r>
    </w:p>
    <w:p w:rsidR="006F6EF1" w:rsidRDefault="00DC5890">
      <w:pPr>
        <w:pStyle w:val="ListParagraph"/>
        <w:numPr>
          <w:ilvl w:val="0"/>
          <w:numId w:val="7"/>
        </w:numPr>
        <w:ind w:firstLineChars="0"/>
        <w:rPr>
          <w:sz w:val="24"/>
          <w:szCs w:val="24"/>
        </w:rPr>
      </w:pPr>
      <w:r>
        <w:rPr>
          <w:sz w:val="24"/>
          <w:szCs w:val="24"/>
        </w:rPr>
        <w:t>Avant chaque démarrage de la machine, vérifier si la partie inférieure de la barre est installée fermement et est sécurisée.</w:t>
      </w:r>
    </w:p>
    <w:p w:rsidR="006F6EF1" w:rsidRDefault="00DC5890">
      <w:pPr>
        <w:rPr>
          <w:sz w:val="24"/>
          <w:szCs w:val="24"/>
        </w:rPr>
      </w:pPr>
      <w:r>
        <w:rPr>
          <w:sz w:val="24"/>
          <w:szCs w:val="24"/>
        </w:rPr>
        <w:t xml:space="preserve">Avant de démarrer la machine, s'assurer que la goupille tubulaire inférieure est fermement positionnée et qu'elle </w:t>
      </w:r>
    </w:p>
    <w:p w:rsidR="006F6EF1" w:rsidRDefault="00DC5890">
      <w:pPr>
        <w:rPr>
          <w:sz w:val="24"/>
          <w:szCs w:val="24"/>
        </w:rPr>
      </w:pPr>
      <w:proofErr w:type="gramStart"/>
      <w:r>
        <w:rPr>
          <w:sz w:val="24"/>
          <w:szCs w:val="24"/>
        </w:rPr>
        <w:t>est</w:t>
      </w:r>
      <w:proofErr w:type="gramEnd"/>
      <w:r>
        <w:rPr>
          <w:sz w:val="24"/>
          <w:szCs w:val="24"/>
        </w:rPr>
        <w:t xml:space="preserve"> dans sa position correcte.</w:t>
      </w:r>
    </w:p>
    <w:p w:rsidR="006F6EF1" w:rsidRDefault="00DC5890">
      <w:pPr>
        <w:rPr>
          <w:b/>
          <w:sz w:val="24"/>
          <w:szCs w:val="24"/>
        </w:rPr>
      </w:pPr>
      <w:r>
        <w:rPr>
          <w:b/>
          <w:sz w:val="24"/>
          <w:szCs w:val="24"/>
        </w:rPr>
        <w:t>Démontage</w:t>
      </w:r>
    </w:p>
    <w:p w:rsidR="006F6EF1" w:rsidRDefault="00DC5890">
      <w:pPr>
        <w:rPr>
          <w:sz w:val="24"/>
          <w:szCs w:val="24"/>
        </w:rPr>
      </w:pPr>
      <w:r>
        <w:rPr>
          <w:sz w:val="24"/>
          <w:szCs w:val="24"/>
        </w:rPr>
        <w:t>Pour retirer la vis du côté gauche.</w:t>
      </w:r>
    </w:p>
    <w:p w:rsidR="006F6EF1" w:rsidRDefault="00DC5890">
      <w:pPr>
        <w:rPr>
          <w:sz w:val="24"/>
          <w:szCs w:val="24"/>
        </w:rPr>
      </w:pPr>
      <w:r>
        <w:rPr>
          <w:sz w:val="24"/>
          <w:szCs w:val="24"/>
        </w:rPr>
        <w:t>Lever la plaque de protection en appuyant sur le verrou et glisser la partie inférieure de la barre tubulaire.</w:t>
      </w:r>
    </w:p>
    <w:p w:rsidR="006F6EF1" w:rsidRDefault="006F6EF1">
      <w:pPr>
        <w:rPr>
          <w:sz w:val="24"/>
          <w:szCs w:val="24"/>
        </w:rPr>
      </w:pPr>
    </w:p>
    <w:p w:rsidR="006F6EF1" w:rsidRDefault="00DC5890">
      <w:pPr>
        <w:rPr>
          <w:b/>
          <w:sz w:val="24"/>
          <w:szCs w:val="24"/>
        </w:rPr>
      </w:pPr>
      <w:r>
        <w:rPr>
          <w:b/>
          <w:sz w:val="24"/>
          <w:szCs w:val="24"/>
        </w:rPr>
        <w:t>MONTAGE DE POIGNEE (FIG. 3)</w:t>
      </w:r>
    </w:p>
    <w:p w:rsidR="006F6EF1" w:rsidRDefault="00DC5890">
      <w:pPr>
        <w:pStyle w:val="ListParagraph"/>
        <w:numPr>
          <w:ilvl w:val="0"/>
          <w:numId w:val="8"/>
        </w:numPr>
        <w:ind w:firstLineChars="0"/>
        <w:rPr>
          <w:sz w:val="24"/>
          <w:szCs w:val="24"/>
        </w:rPr>
      </w:pPr>
      <w:r>
        <w:rPr>
          <w:sz w:val="24"/>
          <w:szCs w:val="24"/>
        </w:rPr>
        <w:t>Desserrer les vis Allen de la poignée.</w:t>
      </w:r>
    </w:p>
    <w:p w:rsidR="006F6EF1" w:rsidRDefault="00DC5890">
      <w:pPr>
        <w:pStyle w:val="ListParagraph"/>
        <w:numPr>
          <w:ilvl w:val="0"/>
          <w:numId w:val="8"/>
        </w:numPr>
        <w:ind w:firstLineChars="0"/>
        <w:rPr>
          <w:sz w:val="24"/>
          <w:szCs w:val="24"/>
        </w:rPr>
      </w:pPr>
      <w:r>
        <w:rPr>
          <w:sz w:val="24"/>
          <w:szCs w:val="24"/>
        </w:rPr>
        <w:t>Dans la poignée du tube supérieur, insérer la poignée multifonction et la fixer avec le support et 4 vis Allen (comme illustré).</w:t>
      </w:r>
    </w:p>
    <w:p w:rsidR="006F6EF1" w:rsidRDefault="00DC5890">
      <w:pPr>
        <w:pStyle w:val="ListParagraph"/>
        <w:numPr>
          <w:ilvl w:val="0"/>
          <w:numId w:val="8"/>
        </w:numPr>
        <w:ind w:firstLineChars="0"/>
        <w:rPr>
          <w:sz w:val="24"/>
          <w:szCs w:val="24"/>
        </w:rPr>
      </w:pPr>
      <w:r>
        <w:rPr>
          <w:sz w:val="24"/>
          <w:szCs w:val="24"/>
        </w:rPr>
        <w:t>Serrer les vis.</w:t>
      </w:r>
    </w:p>
    <w:p w:rsidR="006F6EF1" w:rsidRDefault="006F6EF1">
      <w:pPr>
        <w:rPr>
          <w:sz w:val="24"/>
          <w:szCs w:val="24"/>
        </w:rPr>
      </w:pPr>
    </w:p>
    <w:p w:rsidR="006F6EF1" w:rsidRDefault="00DC5890">
      <w:pPr>
        <w:rPr>
          <w:b/>
          <w:sz w:val="24"/>
          <w:szCs w:val="24"/>
        </w:rPr>
      </w:pPr>
      <w:r>
        <w:rPr>
          <w:b/>
          <w:sz w:val="24"/>
          <w:szCs w:val="24"/>
        </w:rPr>
        <w:t>MONTAGE DU CARTER DE PROTECTION (FIG. 4)</w:t>
      </w:r>
    </w:p>
    <w:p w:rsidR="006F6EF1" w:rsidRDefault="00DC5890">
      <w:pPr>
        <w:rPr>
          <w:sz w:val="24"/>
          <w:szCs w:val="24"/>
        </w:rPr>
      </w:pPr>
      <w:r>
        <w:rPr>
          <w:sz w:val="24"/>
          <w:szCs w:val="24"/>
        </w:rPr>
        <w:t xml:space="preserve">Retirer les vis Allen du carter de protection. Replacer le carter de protection sur la barre tubulaire. Visser les vis à six pans creux (A) comme illustré. </w:t>
      </w:r>
      <w:r>
        <w:rPr>
          <w:noProof/>
        </w:rPr>
        <w:lastRenderedPageBreak/>
        <w:drawing>
          <wp:inline distT="0" distB="0" distL="0" distR="0">
            <wp:extent cx="5274310" cy="2322830"/>
            <wp:effectExtent l="19050" t="0" r="254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38" cstate="print"/>
                    <a:srcRect/>
                    <a:stretch>
                      <a:fillRect/>
                    </a:stretch>
                  </pic:blipFill>
                  <pic:spPr>
                    <a:xfrm>
                      <a:off x="0" y="0"/>
                      <a:ext cx="5274310" cy="2322883"/>
                    </a:xfrm>
                    <a:prstGeom prst="rect">
                      <a:avLst/>
                    </a:prstGeom>
                    <a:noFill/>
                    <a:ln w="9525">
                      <a:noFill/>
                      <a:miter lim="800000"/>
                      <a:headEnd/>
                      <a:tailEnd/>
                    </a:ln>
                  </pic:spPr>
                </pic:pic>
              </a:graphicData>
            </a:graphic>
          </wp:inline>
        </w:drawing>
      </w:r>
    </w:p>
    <w:p w:rsidR="006F6EF1" w:rsidRDefault="00DC5890">
      <w:pPr>
        <w:pStyle w:val="Heading1"/>
        <w:spacing w:line="360" w:lineRule="exact"/>
        <w:rPr>
          <w:rFonts w:ascii="Times New Roman" w:hAnsi="Times New Roman"/>
          <w:sz w:val="28"/>
        </w:rPr>
      </w:pPr>
      <w:r>
        <w:rPr>
          <w:rFonts w:ascii="Times New Roman" w:hAnsi="Times New Roman"/>
          <w:sz w:val="28"/>
        </w:rPr>
        <w:t xml:space="preserve">Mode d'emploi </w:t>
      </w:r>
    </w:p>
    <w:p w:rsidR="006F6EF1" w:rsidRDefault="006F6EF1">
      <w:pPr>
        <w:spacing w:line="360" w:lineRule="exact"/>
        <w:rPr>
          <w:rFonts w:ascii="Calibri" w:eastAsia="SimSun" w:hAnsi="Calibri" w:cs="Times New Roman"/>
          <w:sz w:val="28"/>
        </w:rPr>
      </w:pPr>
    </w:p>
    <w:p w:rsidR="006F6EF1" w:rsidRDefault="00DC5890">
      <w:pPr>
        <w:spacing w:line="360" w:lineRule="exact"/>
        <w:rPr>
          <w:rFonts w:ascii="Calibri" w:eastAsia="SimSun" w:hAnsi="Calibri" w:cs="Times New Roman"/>
          <w:sz w:val="28"/>
        </w:rPr>
      </w:pPr>
      <w:r>
        <w:rPr>
          <w:rFonts w:ascii="Calibri" w:hAnsi="Calibri"/>
          <w:sz w:val="28"/>
        </w:rPr>
        <w:t>Lire attentivement les règles de sécurité. Suivre attentivement les instructions ci-dessous pour avoir les meilleurs résultats avec votre tondeuse.</w:t>
      </w:r>
    </w:p>
    <w:p w:rsidR="006F6EF1" w:rsidRDefault="00DC5890">
      <w:pPr>
        <w:spacing w:line="360" w:lineRule="exact"/>
        <w:rPr>
          <w:rFonts w:ascii="Calibri" w:eastAsia="SimSun" w:hAnsi="Calibri" w:cs="Times New Roman"/>
          <w:sz w:val="28"/>
        </w:rPr>
      </w:pPr>
      <w:r>
        <w:rPr>
          <w:rFonts w:ascii="Calibri" w:hAnsi="Calibri"/>
          <w:sz w:val="28"/>
        </w:rPr>
        <w:t>Démarrer doucement, et quand vous avez acquis de l'expérience, vous pourrez employer la tondeuse à son plein potentiel.</w:t>
      </w:r>
    </w:p>
    <w:p w:rsidR="006F6EF1" w:rsidRDefault="00DC5890">
      <w:pPr>
        <w:spacing w:line="360" w:lineRule="exact"/>
        <w:rPr>
          <w:rFonts w:ascii="Calibri" w:eastAsia="SimSun" w:hAnsi="Calibri" w:cs="Times New Roman"/>
          <w:sz w:val="28"/>
        </w:rPr>
      </w:pPr>
      <w:r>
        <w:rPr>
          <w:rFonts w:ascii="Calibri" w:hAnsi="Calibri"/>
          <w:sz w:val="28"/>
        </w:rPr>
        <w:t>Démarrer la tondeuse avant de l'approcher de l'herbe à couper.</w:t>
      </w:r>
    </w:p>
    <w:p w:rsidR="006F6EF1" w:rsidRDefault="00DC5890">
      <w:pPr>
        <w:numPr>
          <w:ilvl w:val="0"/>
          <w:numId w:val="9"/>
        </w:numPr>
        <w:spacing w:line="360" w:lineRule="exact"/>
        <w:rPr>
          <w:rFonts w:ascii="Calibri" w:eastAsia="SimSun" w:hAnsi="Calibri" w:cs="Times New Roman"/>
          <w:sz w:val="28"/>
        </w:rPr>
      </w:pPr>
      <w:r>
        <w:rPr>
          <w:rFonts w:ascii="Calibri" w:hAnsi="Calibri"/>
          <w:sz w:val="28"/>
        </w:rPr>
        <w:t>Couper l'herbe en déplaçant la tondeuse de droite à gauche et procéder lentement en gardant la tondeuse inclinée d'environ 30° (Fig. E).</w:t>
      </w:r>
    </w:p>
    <w:p w:rsidR="006F6EF1" w:rsidRDefault="00DC5890">
      <w:pPr>
        <w:numPr>
          <w:ilvl w:val="0"/>
          <w:numId w:val="9"/>
        </w:numPr>
        <w:spacing w:line="360" w:lineRule="exact"/>
        <w:rPr>
          <w:rFonts w:ascii="Calibri" w:eastAsia="SimSun" w:hAnsi="Calibri" w:cs="Times New Roman"/>
          <w:sz w:val="28"/>
        </w:rPr>
      </w:pPr>
      <w:r>
        <w:rPr>
          <w:rFonts w:ascii="Calibri" w:hAnsi="Calibri"/>
          <w:sz w:val="28"/>
        </w:rPr>
        <w:t>L'herbe haute doit être coupée par couches en commençant toujours par le haut. Les coupes doivent être courtes (Fig. D).</w:t>
      </w:r>
    </w:p>
    <w:p w:rsidR="006F6EF1" w:rsidRDefault="00DC5890">
      <w:pPr>
        <w:numPr>
          <w:ilvl w:val="0"/>
          <w:numId w:val="9"/>
        </w:numPr>
        <w:spacing w:line="360" w:lineRule="exact"/>
        <w:rPr>
          <w:rFonts w:ascii="Calibri" w:eastAsia="SimSun" w:hAnsi="Calibri" w:cs="Times New Roman"/>
          <w:sz w:val="28"/>
        </w:rPr>
      </w:pPr>
      <w:r>
        <w:rPr>
          <w:rFonts w:ascii="Calibri" w:hAnsi="Calibri"/>
          <w:sz w:val="28"/>
        </w:rPr>
        <w:t>Ne pas couper de l'herbe humide ou mouillée. L'herbe sèche donne d'excellents résultats.</w:t>
      </w:r>
    </w:p>
    <w:p w:rsidR="006F6EF1" w:rsidRDefault="00DC5890">
      <w:pPr>
        <w:numPr>
          <w:ilvl w:val="0"/>
          <w:numId w:val="9"/>
        </w:numPr>
        <w:spacing w:line="360" w:lineRule="exact"/>
        <w:rPr>
          <w:rFonts w:ascii="Calibri" w:eastAsia="SimSun" w:hAnsi="Calibri" w:cs="Times New Roman"/>
          <w:sz w:val="28"/>
        </w:rPr>
      </w:pPr>
      <w:r>
        <w:rPr>
          <w:rFonts w:ascii="Calibri" w:hAnsi="Calibri"/>
          <w:sz w:val="28"/>
        </w:rPr>
        <w:t xml:space="preserve">Toujours laisser </w:t>
      </w:r>
      <w:proofErr w:type="gramStart"/>
      <w:r>
        <w:rPr>
          <w:rFonts w:ascii="Calibri" w:hAnsi="Calibri"/>
          <w:sz w:val="28"/>
        </w:rPr>
        <w:t>la fil</w:t>
      </w:r>
      <w:proofErr w:type="gramEnd"/>
      <w:r>
        <w:rPr>
          <w:rFonts w:ascii="Calibri" w:hAnsi="Calibri"/>
          <w:sz w:val="28"/>
        </w:rPr>
        <w:t xml:space="preserve"> de nylon tourner à la vitesse maximum ; ne pas travailler de telle façon à surcharger la tondeuse.</w:t>
      </w:r>
    </w:p>
    <w:p w:rsidR="006F6EF1" w:rsidRDefault="00DC5890">
      <w:pPr>
        <w:numPr>
          <w:ilvl w:val="0"/>
          <w:numId w:val="9"/>
        </w:numPr>
        <w:spacing w:line="360" w:lineRule="exact"/>
        <w:rPr>
          <w:rFonts w:ascii="Calibri" w:eastAsia="SimSun" w:hAnsi="Calibri" w:cs="Times New Roman"/>
          <w:sz w:val="28"/>
        </w:rPr>
      </w:pPr>
      <w:r>
        <w:rPr>
          <w:rFonts w:ascii="Calibri" w:hAnsi="Calibri"/>
          <w:sz w:val="28"/>
        </w:rPr>
        <w:t>Attention ! Ne pas utiliser la tondeuse sans le carter.</w:t>
      </w:r>
    </w:p>
    <w:p w:rsidR="006F6EF1" w:rsidRDefault="00DC5890">
      <w:pPr>
        <w:numPr>
          <w:ilvl w:val="0"/>
          <w:numId w:val="9"/>
        </w:numPr>
        <w:spacing w:line="360" w:lineRule="exact"/>
        <w:rPr>
          <w:rFonts w:ascii="Calibri" w:eastAsia="SimSun" w:hAnsi="Calibri" w:cs="Times New Roman"/>
          <w:sz w:val="28"/>
        </w:rPr>
      </w:pPr>
      <w:r>
        <w:rPr>
          <w:rFonts w:ascii="Calibri" w:hAnsi="Calibri"/>
          <w:sz w:val="28"/>
        </w:rPr>
        <w:t>Ne jamais faire passer la tondeuse au-dessus du câble d'alimentation quand elle est en marche ; s'assurer qu'il est toujours en sécurité derrière vous.</w:t>
      </w:r>
    </w:p>
    <w:p w:rsidR="006F6EF1" w:rsidRDefault="00DC5890">
      <w:pPr>
        <w:numPr>
          <w:ilvl w:val="0"/>
          <w:numId w:val="9"/>
        </w:numPr>
        <w:spacing w:line="360" w:lineRule="exact"/>
        <w:rPr>
          <w:rFonts w:ascii="Calibri" w:eastAsia="SimSun" w:hAnsi="Calibri" w:cs="Times New Roman"/>
          <w:sz w:val="28"/>
        </w:rPr>
      </w:pPr>
      <w:r>
        <w:rPr>
          <w:rFonts w:ascii="Calibri" w:hAnsi="Calibri"/>
          <w:sz w:val="28"/>
        </w:rPr>
        <w:t>Avant de commencer le travail, s'assurer que la zone à couper ne contient pas de cailloux, débris, fils et autres objets.</w:t>
      </w:r>
    </w:p>
    <w:p w:rsidR="006F6EF1" w:rsidRDefault="006F6EF1">
      <w:pPr>
        <w:rPr>
          <w:sz w:val="24"/>
          <w:szCs w:val="24"/>
        </w:rPr>
      </w:pPr>
    </w:p>
    <w:p w:rsidR="006F6EF1" w:rsidRDefault="006F6EF1"/>
    <w:p w:rsidR="006F6EF1" w:rsidRDefault="00DC5890">
      <w:pPr>
        <w:pStyle w:val="Heading1"/>
        <w:spacing w:line="360" w:lineRule="exact"/>
        <w:rPr>
          <w:rFonts w:ascii="Times New Roman" w:hAnsi="Times New Roman"/>
          <w:sz w:val="28"/>
        </w:rPr>
      </w:pPr>
      <w:r>
        <w:rPr>
          <w:rFonts w:ascii="Times New Roman" w:hAnsi="Times New Roman"/>
          <w:sz w:val="28"/>
        </w:rPr>
        <w:t>Maintenance</w:t>
      </w:r>
    </w:p>
    <w:p w:rsidR="006F6EF1" w:rsidRDefault="00DC5890">
      <w:pPr>
        <w:spacing w:line="360" w:lineRule="exact"/>
        <w:rPr>
          <w:sz w:val="28"/>
        </w:rPr>
      </w:pPr>
      <w:r>
        <w:rPr>
          <w:sz w:val="28"/>
        </w:rPr>
        <w:t>Avant d'effectuer des travaux de maintenance, couper l'alimentation électrique en débranchant la fiche du fil d'alimentation.</w:t>
      </w:r>
    </w:p>
    <w:p w:rsidR="006F6EF1" w:rsidRDefault="00DC5890">
      <w:pPr>
        <w:numPr>
          <w:ilvl w:val="0"/>
          <w:numId w:val="10"/>
        </w:numPr>
        <w:spacing w:line="360" w:lineRule="exact"/>
        <w:rPr>
          <w:sz w:val="28"/>
          <w:highlight w:val="yellow"/>
        </w:rPr>
      </w:pPr>
      <w:r>
        <w:rPr>
          <w:sz w:val="28"/>
          <w:highlight w:val="yellow"/>
        </w:rPr>
        <w:lastRenderedPageBreak/>
        <w:t>Le nettoyage et une maintenance régulière de votre tondeuse assurera son efficacité et prolongera la durée de vie de votre machine.</w:t>
      </w:r>
    </w:p>
    <w:p w:rsidR="006F6EF1" w:rsidRDefault="00DC5890">
      <w:pPr>
        <w:numPr>
          <w:ilvl w:val="0"/>
          <w:numId w:val="10"/>
        </w:numPr>
        <w:spacing w:line="360" w:lineRule="exact"/>
        <w:rPr>
          <w:sz w:val="28"/>
          <w:highlight w:val="yellow"/>
        </w:rPr>
      </w:pPr>
      <w:r>
        <w:rPr>
          <w:sz w:val="28"/>
          <w:highlight w:val="yellow"/>
        </w:rPr>
        <w:t>Après chaque opération de coupe, retirer et nettoyer l'herbe et la terre de la bobine et de sa prise, et de la tondeuse entière et en particulier le carter.</w:t>
      </w:r>
    </w:p>
    <w:p w:rsidR="006F6EF1" w:rsidRDefault="00DC5890">
      <w:pPr>
        <w:numPr>
          <w:ilvl w:val="0"/>
          <w:numId w:val="10"/>
        </w:numPr>
        <w:spacing w:line="360" w:lineRule="exact"/>
        <w:rPr>
          <w:sz w:val="28"/>
        </w:rPr>
      </w:pPr>
      <w:r>
        <w:rPr>
          <w:sz w:val="28"/>
        </w:rPr>
        <w:t>Au cours de l'opération, nettoyer les évents et retirer l'herbe.</w:t>
      </w:r>
    </w:p>
    <w:p w:rsidR="006F6EF1" w:rsidRDefault="00DC5890">
      <w:pPr>
        <w:numPr>
          <w:ilvl w:val="0"/>
          <w:numId w:val="10"/>
        </w:numPr>
        <w:spacing w:line="360" w:lineRule="exact"/>
        <w:rPr>
          <w:sz w:val="28"/>
        </w:rPr>
      </w:pPr>
      <w:r>
        <w:rPr>
          <w:sz w:val="28"/>
        </w:rPr>
        <w:t>Utiliser uniquement un chiffon mouillé avec de l'eau chaude et une brosse douce pour nettoyer la tondeuse.</w:t>
      </w:r>
    </w:p>
    <w:p w:rsidR="006F6EF1" w:rsidRDefault="00DC5890">
      <w:pPr>
        <w:numPr>
          <w:ilvl w:val="0"/>
          <w:numId w:val="10"/>
        </w:numPr>
        <w:spacing w:line="360" w:lineRule="exact"/>
        <w:rPr>
          <w:sz w:val="28"/>
          <w:highlight w:val="yellow"/>
        </w:rPr>
      </w:pPr>
      <w:r>
        <w:rPr>
          <w:sz w:val="28"/>
          <w:highlight w:val="yellow"/>
        </w:rPr>
        <w:t>Ne jamais changer de pièce avant que la machine ne soit complètement arrêtée, ou cela peut représenter un danger pour les utilisateurs.</w:t>
      </w:r>
    </w:p>
    <w:p w:rsidR="006F6EF1" w:rsidRDefault="00DC5890">
      <w:pPr>
        <w:numPr>
          <w:ilvl w:val="0"/>
          <w:numId w:val="10"/>
        </w:numPr>
        <w:spacing w:line="360" w:lineRule="exact"/>
        <w:rPr>
          <w:sz w:val="28"/>
        </w:rPr>
      </w:pPr>
      <w:r>
        <w:rPr>
          <w:sz w:val="28"/>
        </w:rPr>
        <w:t>Ne pas pulvériser ou mouiller l'appareil avec de l'eau.</w:t>
      </w:r>
    </w:p>
    <w:p w:rsidR="006F6EF1" w:rsidRDefault="00DC5890">
      <w:pPr>
        <w:numPr>
          <w:ilvl w:val="0"/>
          <w:numId w:val="10"/>
        </w:numPr>
        <w:spacing w:line="360" w:lineRule="exact"/>
        <w:rPr>
          <w:sz w:val="28"/>
        </w:rPr>
      </w:pPr>
      <w:r>
        <w:rPr>
          <w:sz w:val="28"/>
        </w:rPr>
        <w:t>Ne pas utiliser de détergents ou solvants car ils peuvent endommager la tondeuse. Les pièces en plastique peuvent facilement être endommagées par les agents chimiques.</w:t>
      </w:r>
    </w:p>
    <w:p w:rsidR="006F6EF1" w:rsidRDefault="00DC5890">
      <w:pPr>
        <w:numPr>
          <w:ilvl w:val="0"/>
          <w:numId w:val="10"/>
        </w:numPr>
        <w:spacing w:line="360" w:lineRule="exact"/>
        <w:rPr>
          <w:sz w:val="28"/>
        </w:rPr>
      </w:pPr>
      <w:r>
        <w:rPr>
          <w:sz w:val="28"/>
        </w:rPr>
        <w:t>Si le fil ne coupe plus ou se casse, le remplacer en contactant un centre de service agréé.</w:t>
      </w:r>
    </w:p>
    <w:p w:rsidR="006F6EF1" w:rsidRDefault="00DC5890">
      <w:pPr>
        <w:spacing w:line="360" w:lineRule="exact"/>
        <w:ind w:left="420"/>
        <w:rPr>
          <w:sz w:val="28"/>
        </w:rPr>
      </w:pPr>
      <w:r>
        <w:rPr>
          <w:sz w:val="28"/>
        </w:rPr>
        <w:t>ATTENTION ! La lame peut provoquer des coupures profondes.</w:t>
      </w:r>
    </w:p>
    <w:p w:rsidR="006F6EF1" w:rsidRDefault="00DC5890">
      <w:pPr>
        <w:numPr>
          <w:ilvl w:val="0"/>
          <w:numId w:val="11"/>
        </w:numPr>
        <w:spacing w:line="360" w:lineRule="exact"/>
        <w:rPr>
          <w:sz w:val="28"/>
        </w:rPr>
      </w:pPr>
      <w:r>
        <w:rPr>
          <w:sz w:val="28"/>
        </w:rPr>
        <w:t>Pour des réparations qui ne sont pas expliquées dans ces instructions, contacter un centre de service agréé.</w:t>
      </w:r>
    </w:p>
    <w:p w:rsidR="006F6EF1" w:rsidRDefault="006F6EF1">
      <w:pPr>
        <w:spacing w:line="360" w:lineRule="exact"/>
        <w:rPr>
          <w:sz w:val="28"/>
        </w:rPr>
      </w:pPr>
    </w:p>
    <w:p w:rsidR="006F6EF1" w:rsidRDefault="00DC5890">
      <w:pPr>
        <w:pStyle w:val="Heading1"/>
        <w:spacing w:line="360" w:lineRule="exact"/>
        <w:rPr>
          <w:rFonts w:ascii="Times New Roman" w:hAnsi="Times New Roman"/>
          <w:sz w:val="28"/>
        </w:rPr>
      </w:pPr>
      <w:r>
        <w:rPr>
          <w:rFonts w:ascii="Times New Roman" w:hAnsi="Times New Roman"/>
          <w:sz w:val="28"/>
        </w:rPr>
        <w:t>Dépannage</w:t>
      </w:r>
    </w:p>
    <w:p w:rsidR="006F6EF1" w:rsidRDefault="00DC5890">
      <w:pPr>
        <w:spacing w:line="360" w:lineRule="exact"/>
        <w:rPr>
          <w:sz w:val="28"/>
        </w:rPr>
      </w:pPr>
      <w:r>
        <w:rPr>
          <w:sz w:val="28"/>
        </w:rPr>
        <w:t>ATTENTION ! Avant chaque opération, débrancher l'alimentation électrique !</w:t>
      </w:r>
    </w:p>
    <w:p w:rsidR="006F6EF1" w:rsidRDefault="00DC5890">
      <w:pPr>
        <w:numPr>
          <w:ilvl w:val="0"/>
          <w:numId w:val="11"/>
        </w:numPr>
        <w:spacing w:line="360" w:lineRule="exact"/>
        <w:rPr>
          <w:sz w:val="28"/>
        </w:rPr>
      </w:pPr>
      <w:r>
        <w:rPr>
          <w:sz w:val="28"/>
        </w:rPr>
        <w:t xml:space="preserve">Si la tondeuse vibre, retirer la bobine et nettoyer soigneusement la fente en retirant l'herbe et ainsi de </w:t>
      </w:r>
      <w:proofErr w:type="gramStart"/>
      <w:r>
        <w:rPr>
          <w:sz w:val="28"/>
        </w:rPr>
        <w:t>suite;</w:t>
      </w:r>
      <w:proofErr w:type="gramEnd"/>
      <w:r>
        <w:rPr>
          <w:sz w:val="28"/>
        </w:rPr>
        <w:t xml:space="preserve"> Si les vibrations persistent après le remontage, remplacer la bobine par une autre. Dans le cas où le problème ne disparait pas, faire vérifier la tondeuse par un centre de service agréé.</w:t>
      </w:r>
    </w:p>
    <w:p w:rsidR="006F6EF1" w:rsidRDefault="00DC5890">
      <w:pPr>
        <w:numPr>
          <w:ilvl w:val="0"/>
          <w:numId w:val="11"/>
        </w:numPr>
        <w:spacing w:line="360" w:lineRule="exact"/>
        <w:rPr>
          <w:sz w:val="28"/>
        </w:rPr>
      </w:pPr>
      <w:r>
        <w:rPr>
          <w:sz w:val="28"/>
        </w:rPr>
        <w:t>Si la tondeuse ne démarre pas, vérifier toutes les connexions électriques ; s'assurer que le disjoncteur n'est pas déclenché ; vérifier qu'aucun fusible n'a sauté dans votre système électrique. Si après les vérifications ci-dessus la tondeuse ne démarre toujours pas, la faire vérifier dans un centre de service agréé.</w:t>
      </w:r>
    </w:p>
    <w:p w:rsidR="006F6EF1" w:rsidRDefault="006F6EF1">
      <w:pPr>
        <w:spacing w:line="360" w:lineRule="exact"/>
        <w:rPr>
          <w:b/>
          <w:bCs/>
          <w:sz w:val="28"/>
        </w:rPr>
      </w:pPr>
    </w:p>
    <w:p w:rsidR="006F6EF1" w:rsidRDefault="00DC5890">
      <w:pPr>
        <w:pStyle w:val="Heading1"/>
        <w:spacing w:line="360" w:lineRule="exact"/>
        <w:rPr>
          <w:rFonts w:ascii="Times New Roman" w:hAnsi="Times New Roman"/>
          <w:sz w:val="28"/>
        </w:rPr>
      </w:pPr>
      <w:r>
        <w:rPr>
          <w:rFonts w:ascii="Times New Roman" w:hAnsi="Times New Roman"/>
          <w:sz w:val="28"/>
        </w:rPr>
        <w:t>Stockage</w:t>
      </w:r>
    </w:p>
    <w:p w:rsidR="006F6EF1" w:rsidRDefault="00DC5890">
      <w:pPr>
        <w:spacing w:line="360" w:lineRule="exact"/>
        <w:rPr>
          <w:sz w:val="28"/>
        </w:rPr>
      </w:pPr>
      <w:r>
        <w:rPr>
          <w:sz w:val="28"/>
        </w:rPr>
        <w:t>Suivre ces recommandations pour stocker la tondeuse.</w:t>
      </w:r>
    </w:p>
    <w:p w:rsidR="006F6EF1" w:rsidRDefault="00DC5890">
      <w:pPr>
        <w:numPr>
          <w:ilvl w:val="0"/>
          <w:numId w:val="12"/>
        </w:numPr>
        <w:spacing w:line="360" w:lineRule="exact"/>
        <w:rPr>
          <w:sz w:val="28"/>
        </w:rPr>
      </w:pPr>
      <w:r>
        <w:rPr>
          <w:sz w:val="28"/>
        </w:rPr>
        <w:lastRenderedPageBreak/>
        <w:t>Effectuer le nettoyage général de la tondeuse entière et de ses accessoires (voir le paragraphe de maintenance), cela empêche des amas de se former.</w:t>
      </w:r>
    </w:p>
    <w:p w:rsidR="006F6EF1" w:rsidRDefault="00DC5890">
      <w:pPr>
        <w:numPr>
          <w:ilvl w:val="0"/>
          <w:numId w:val="12"/>
        </w:numPr>
        <w:spacing w:line="360" w:lineRule="exact"/>
        <w:rPr>
          <w:sz w:val="28"/>
        </w:rPr>
      </w:pPr>
      <w:r>
        <w:rPr>
          <w:sz w:val="28"/>
        </w:rPr>
        <w:t>La stocker hors de portée des enfants dans une position sécurisée et dans un endroit sec où la température n'est ni trop élevée ni trop basse.</w:t>
      </w:r>
    </w:p>
    <w:p w:rsidR="006F6EF1" w:rsidRDefault="00DC5890">
      <w:pPr>
        <w:numPr>
          <w:ilvl w:val="0"/>
          <w:numId w:val="12"/>
        </w:numPr>
        <w:spacing w:line="360" w:lineRule="exact"/>
        <w:rPr>
          <w:sz w:val="28"/>
        </w:rPr>
      </w:pPr>
      <w:r>
        <w:rPr>
          <w:sz w:val="28"/>
        </w:rPr>
        <w:t>Stocker la tondeuse à l'écart des rayons du soleil. Dans la mesure du possible dans un lieu obscur ou peu éclairé.</w:t>
      </w:r>
    </w:p>
    <w:p w:rsidR="006F6EF1" w:rsidRDefault="00DC5890">
      <w:pPr>
        <w:numPr>
          <w:ilvl w:val="0"/>
          <w:numId w:val="12"/>
        </w:numPr>
        <w:spacing w:line="360" w:lineRule="exact"/>
        <w:rPr>
          <w:sz w:val="28"/>
        </w:rPr>
      </w:pPr>
      <w:r>
        <w:rPr>
          <w:sz w:val="28"/>
        </w:rPr>
        <w:t xml:space="preserve">Ne pas laisser la tondeuse reposer au sol. La suspendre plutôt par </w:t>
      </w:r>
      <w:proofErr w:type="gramStart"/>
      <w:r>
        <w:rPr>
          <w:sz w:val="28"/>
        </w:rPr>
        <w:t>le poignée</w:t>
      </w:r>
      <w:proofErr w:type="gramEnd"/>
      <w:r>
        <w:rPr>
          <w:sz w:val="28"/>
        </w:rPr>
        <w:t xml:space="preserve"> pour que le carter ne touche rien. Si le carter repose sur une surface, cela peut altérer sa forme et donc ses dimensions et ses caractéristiques de sécurité seront modifiées.</w:t>
      </w:r>
    </w:p>
    <w:p w:rsidR="006F6EF1" w:rsidRDefault="00DC5890">
      <w:pPr>
        <w:pStyle w:val="Heading1"/>
        <w:spacing w:line="360" w:lineRule="exact"/>
        <w:rPr>
          <w:rFonts w:ascii="Times New Roman" w:hAnsi="Times New Roman"/>
          <w:sz w:val="28"/>
        </w:rPr>
      </w:pPr>
      <w:r>
        <w:rPr>
          <w:rFonts w:ascii="Times New Roman" w:hAnsi="Times New Roman"/>
          <w:sz w:val="28"/>
        </w:rPr>
        <w:t>DEEE</w:t>
      </w:r>
    </w:p>
    <w:p w:rsidR="00B077F1" w:rsidRPr="00B077F1" w:rsidRDefault="00B077F1" w:rsidP="00B077F1">
      <w:r>
        <w:rPr>
          <w:noProof/>
        </w:rPr>
        <w:drawing>
          <wp:inline distT="0" distB="0" distL="0" distR="0">
            <wp:extent cx="802015" cy="9595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o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44122" cy="1009933"/>
                    </a:xfrm>
                    <a:prstGeom prst="rect">
                      <a:avLst/>
                    </a:prstGeom>
                  </pic:spPr>
                </pic:pic>
              </a:graphicData>
            </a:graphic>
          </wp:inline>
        </w:drawing>
      </w:r>
    </w:p>
    <w:p w:rsidR="006F6EF1" w:rsidRPr="00B077F1" w:rsidRDefault="00B077F1" w:rsidP="00B077F1">
      <w:r>
        <w:t>"Les produits électriques ne doivent pas être mis au rebut avec les déchets domestiques. Les recycler dans des centres de collecte spéciale disponibles à cet égard. Contacter les autorités locales ou les grossistes pour une recommandations sur le recyclage".</w:t>
      </w:r>
    </w:p>
    <w:p w:rsidR="006F6EF1" w:rsidRDefault="006F6EF1">
      <w:pPr>
        <w:tabs>
          <w:tab w:val="left" w:pos="1395"/>
        </w:tabs>
        <w:rPr>
          <w:rFonts w:ascii="Times New Roman" w:hAnsi="Times New Roman" w:cs="Times New Roman"/>
          <w:sz w:val="28"/>
          <w:szCs w:val="28"/>
        </w:rPr>
      </w:pPr>
    </w:p>
    <w:p w:rsidR="006F6EF1" w:rsidRDefault="006F6EF1">
      <w:pPr>
        <w:tabs>
          <w:tab w:val="left" w:pos="1395"/>
        </w:tabs>
        <w:rPr>
          <w:rFonts w:ascii="Times New Roman" w:hAnsi="Times New Roman" w:cs="Times New Roman"/>
          <w:sz w:val="28"/>
          <w:szCs w:val="28"/>
        </w:rPr>
      </w:pPr>
    </w:p>
    <w:p w:rsidR="006F6EF1" w:rsidRDefault="006F6EF1">
      <w:pPr>
        <w:tabs>
          <w:tab w:val="left" w:pos="1395"/>
        </w:tabs>
        <w:rPr>
          <w:rFonts w:ascii="Times New Roman" w:hAnsi="Times New Roman" w:cs="Times New Roman"/>
          <w:sz w:val="28"/>
          <w:szCs w:val="28"/>
        </w:rPr>
      </w:pPr>
    </w:p>
    <w:p w:rsidR="006F6EF1" w:rsidRDefault="006F6EF1">
      <w:pPr>
        <w:tabs>
          <w:tab w:val="left" w:pos="1395"/>
        </w:tabs>
        <w:rPr>
          <w:rFonts w:ascii="Times New Roman" w:hAnsi="Times New Roman" w:cs="Times New Roman"/>
          <w:sz w:val="28"/>
          <w:szCs w:val="28"/>
        </w:rPr>
      </w:pPr>
    </w:p>
    <w:p w:rsidR="006F6EF1" w:rsidRDefault="006F6EF1">
      <w:pPr>
        <w:tabs>
          <w:tab w:val="left" w:pos="1395"/>
        </w:tabs>
        <w:rPr>
          <w:rFonts w:ascii="Times New Roman" w:hAnsi="Times New Roman" w:cs="Times New Roman"/>
          <w:sz w:val="28"/>
          <w:szCs w:val="28"/>
        </w:rPr>
      </w:pPr>
    </w:p>
    <w:p w:rsidR="006F6EF1" w:rsidRDefault="006F6EF1">
      <w:pPr>
        <w:tabs>
          <w:tab w:val="left" w:pos="1395"/>
        </w:tabs>
        <w:rPr>
          <w:rFonts w:ascii="Times New Roman" w:hAnsi="Times New Roman" w:cs="Times New Roman"/>
          <w:sz w:val="28"/>
          <w:szCs w:val="28"/>
        </w:rPr>
      </w:pPr>
    </w:p>
    <w:p w:rsidR="006F6EF1" w:rsidRDefault="006F6EF1">
      <w:pPr>
        <w:tabs>
          <w:tab w:val="left" w:pos="1395"/>
        </w:tabs>
        <w:rPr>
          <w:rFonts w:ascii="Times New Roman" w:hAnsi="Times New Roman" w:cs="Times New Roman"/>
          <w:sz w:val="28"/>
          <w:szCs w:val="28"/>
        </w:rPr>
      </w:pPr>
    </w:p>
    <w:p w:rsidR="006F6EF1" w:rsidRDefault="006F6EF1">
      <w:pPr>
        <w:tabs>
          <w:tab w:val="left" w:pos="1395"/>
        </w:tabs>
        <w:rPr>
          <w:rFonts w:ascii="Times New Roman" w:hAnsi="Times New Roman" w:cs="Times New Roman"/>
          <w:sz w:val="28"/>
          <w:szCs w:val="28"/>
        </w:rPr>
      </w:pPr>
    </w:p>
    <w:p w:rsidR="006F6EF1" w:rsidRDefault="006F6EF1">
      <w:pPr>
        <w:tabs>
          <w:tab w:val="left" w:pos="1395"/>
        </w:tabs>
        <w:rPr>
          <w:rFonts w:ascii="Times New Roman" w:hAnsi="Times New Roman" w:cs="Times New Roman"/>
          <w:sz w:val="28"/>
          <w:szCs w:val="28"/>
        </w:rPr>
      </w:pPr>
    </w:p>
    <w:p w:rsidR="006F6EF1" w:rsidRDefault="006F6EF1">
      <w:pPr>
        <w:tabs>
          <w:tab w:val="left" w:pos="1395"/>
        </w:tabs>
        <w:rPr>
          <w:rFonts w:ascii="Times New Roman" w:hAnsi="Times New Roman" w:cs="Times New Roman"/>
          <w:sz w:val="28"/>
          <w:szCs w:val="28"/>
        </w:rPr>
      </w:pPr>
    </w:p>
    <w:p w:rsidR="006F6EF1" w:rsidRDefault="006F6EF1">
      <w:pPr>
        <w:tabs>
          <w:tab w:val="left" w:pos="1395"/>
        </w:tabs>
        <w:rPr>
          <w:rFonts w:ascii="Times New Roman" w:hAnsi="Times New Roman" w:cs="Times New Roman"/>
          <w:sz w:val="28"/>
          <w:szCs w:val="28"/>
        </w:rPr>
      </w:pPr>
    </w:p>
    <w:p w:rsidR="00196582" w:rsidRDefault="00196582" w:rsidP="00196582">
      <w:pPr>
        <w:pBdr>
          <w:top w:val="single" w:sz="4" w:space="1" w:color="auto"/>
          <w:left w:val="single" w:sz="4" w:space="1" w:color="auto"/>
          <w:bottom w:val="single" w:sz="4" w:space="6" w:color="auto"/>
          <w:right w:val="single" w:sz="4" w:space="1" w:color="auto"/>
        </w:pBdr>
        <w:jc w:val="center"/>
        <w:rPr>
          <w:rFonts w:ascii="Arial" w:hAnsi="Arial" w:cs="Arial"/>
          <w:b/>
          <w:sz w:val="20"/>
          <w:szCs w:val="20"/>
        </w:rPr>
      </w:pPr>
      <w:r>
        <w:rPr>
          <w:rFonts w:ascii="Arial" w:hAnsi="Arial" w:cs="Arial" w:hint="eastAsia"/>
          <w:b/>
          <w:sz w:val="20"/>
          <w:szCs w:val="20"/>
        </w:rPr>
        <w:lastRenderedPageBreak/>
        <w:t>HYUNDAI</w:t>
      </w:r>
    </w:p>
    <w:p w:rsidR="00196582" w:rsidRDefault="00196582" w:rsidP="00196582">
      <w:pPr>
        <w:pBdr>
          <w:top w:val="single" w:sz="4" w:space="1" w:color="auto"/>
          <w:left w:val="single" w:sz="4" w:space="1" w:color="auto"/>
          <w:bottom w:val="single" w:sz="4" w:space="6" w:color="auto"/>
          <w:right w:val="single" w:sz="4" w:space="1" w:color="auto"/>
        </w:pBdr>
        <w:jc w:val="center"/>
        <w:rPr>
          <w:rFonts w:ascii="Arial" w:hAnsi="Arial" w:cs="Arial"/>
          <w:b/>
          <w:sz w:val="20"/>
          <w:szCs w:val="20"/>
        </w:rPr>
      </w:pPr>
      <w:r>
        <w:rPr>
          <w:rFonts w:ascii="Arial" w:hAnsi="Arial" w:cs="Arial"/>
          <w:b/>
          <w:sz w:val="20"/>
          <w:szCs w:val="20"/>
        </w:rPr>
        <w:t>ZI, 32 RUE ARISTIDE BERGES – 312070 CUGNAUX – FRANCE</w:t>
      </w:r>
    </w:p>
    <w:p w:rsidR="00196582" w:rsidRDefault="00196582" w:rsidP="00196582">
      <w:pPr>
        <w:pBdr>
          <w:top w:val="single" w:sz="4" w:space="1" w:color="auto"/>
          <w:left w:val="single" w:sz="4" w:space="1" w:color="auto"/>
          <w:bottom w:val="single" w:sz="4" w:space="6" w:color="auto"/>
          <w:right w:val="single" w:sz="4" w:space="1" w:color="auto"/>
        </w:pBdr>
        <w:jc w:val="center"/>
        <w:rPr>
          <w:rFonts w:ascii="Arial" w:hAnsi="Arial" w:cs="Arial"/>
          <w:b/>
          <w:sz w:val="20"/>
          <w:szCs w:val="20"/>
        </w:rPr>
      </w:pPr>
      <w:r>
        <w:rPr>
          <w:rFonts w:ascii="Arial" w:hAnsi="Arial" w:cs="Arial"/>
          <w:b/>
          <w:sz w:val="20"/>
          <w:szCs w:val="20"/>
        </w:rPr>
        <w:t xml:space="preserve">Tel </w:t>
      </w:r>
      <w:bookmarkStart w:id="3" w:name="_GoBack"/>
      <w:bookmarkEnd w:id="3"/>
      <w:r>
        <w:rPr>
          <w:rFonts w:ascii="Arial" w:hAnsi="Arial" w:cs="Arial"/>
          <w:b/>
          <w:sz w:val="20"/>
          <w:szCs w:val="20"/>
        </w:rPr>
        <w:t>: +33 (0)5.34.502.502   Fax : +33 (0)5.34.502.503</w:t>
      </w:r>
    </w:p>
    <w:p w:rsidR="00196582" w:rsidRDefault="00196582" w:rsidP="00196582">
      <w:pPr>
        <w:rPr>
          <w:rFonts w:ascii="Arial" w:hAnsi="Arial" w:cs="Arial"/>
          <w:b/>
          <w:sz w:val="24"/>
        </w:rPr>
      </w:pPr>
    </w:p>
    <w:p w:rsidR="00196582" w:rsidRDefault="00196582" w:rsidP="00196582">
      <w:pPr>
        <w:pBdr>
          <w:top w:val="single" w:sz="4" w:space="1" w:color="auto"/>
          <w:left w:val="single" w:sz="4" w:space="1" w:color="auto"/>
          <w:bottom w:val="single" w:sz="4" w:space="26" w:color="auto"/>
          <w:right w:val="single" w:sz="4" w:space="1" w:color="auto"/>
        </w:pBdr>
        <w:jc w:val="center"/>
        <w:rPr>
          <w:rFonts w:ascii="Arial" w:hAnsi="Arial" w:cs="Arial"/>
          <w:b/>
          <w:u w:val="single"/>
        </w:rPr>
      </w:pPr>
      <w:r>
        <w:rPr>
          <w:rFonts w:ascii="Arial" w:hAnsi="Arial" w:cs="Arial"/>
          <w:b/>
          <w:noProof/>
          <w:u w:val="single"/>
        </w:rPr>
        <w:drawing>
          <wp:inline distT="0" distB="0" distL="0" distR="0" wp14:anchorId="26E53126" wp14:editId="419B4FA7">
            <wp:extent cx="2399030" cy="653415"/>
            <wp:effectExtent l="19050" t="0" r="1270" b="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noChangeArrowheads="1"/>
                    </pic:cNvPicPr>
                  </pic:nvPicPr>
                  <pic:blipFill>
                    <a:blip r:embed="rId40" cstate="print"/>
                    <a:srcRect/>
                    <a:stretch>
                      <a:fillRect/>
                    </a:stretch>
                  </pic:blipFill>
                  <pic:spPr>
                    <a:xfrm>
                      <a:off x="0" y="0"/>
                      <a:ext cx="2399030" cy="653415"/>
                    </a:xfrm>
                    <a:prstGeom prst="rect">
                      <a:avLst/>
                    </a:prstGeom>
                    <a:noFill/>
                    <a:ln w="9525">
                      <a:noFill/>
                      <a:miter lim="800000"/>
                      <a:headEnd/>
                      <a:tailEnd/>
                    </a:ln>
                  </pic:spPr>
                </pic:pic>
              </a:graphicData>
            </a:graphic>
          </wp:inline>
        </w:drawing>
      </w:r>
    </w:p>
    <w:p w:rsidR="00196582" w:rsidRDefault="00066DC6" w:rsidP="00196582">
      <w:pPr>
        <w:pBdr>
          <w:top w:val="single" w:sz="4" w:space="1" w:color="auto"/>
          <w:left w:val="single" w:sz="4" w:space="1" w:color="auto"/>
          <w:bottom w:val="single" w:sz="4" w:space="26" w:color="auto"/>
          <w:right w:val="single" w:sz="4" w:space="1" w:color="auto"/>
        </w:pBdr>
        <w:jc w:val="center"/>
        <w:rPr>
          <w:rFonts w:ascii="Arial" w:hAnsi="Arial" w:cs="Arial"/>
          <w:b/>
          <w:sz w:val="28"/>
          <w:szCs w:val="28"/>
        </w:rPr>
      </w:pPr>
      <w:proofErr w:type="spellStart"/>
      <w:r w:rsidRPr="00066DC6">
        <w:rPr>
          <w:rFonts w:ascii="Arial" w:hAnsi="Arial" w:cs="Arial"/>
          <w:b/>
          <w:sz w:val="28"/>
          <w:szCs w:val="28"/>
        </w:rPr>
        <w:t>Declaration</w:t>
      </w:r>
      <w:proofErr w:type="spellEnd"/>
      <w:r w:rsidRPr="00066DC6">
        <w:rPr>
          <w:rFonts w:ascii="Arial" w:hAnsi="Arial" w:cs="Arial"/>
          <w:b/>
          <w:sz w:val="28"/>
          <w:szCs w:val="28"/>
        </w:rPr>
        <w:t xml:space="preserve"> de </w:t>
      </w:r>
      <w:proofErr w:type="spellStart"/>
      <w:r w:rsidRPr="00066DC6">
        <w:rPr>
          <w:rFonts w:ascii="Arial" w:hAnsi="Arial" w:cs="Arial"/>
          <w:b/>
          <w:sz w:val="28"/>
          <w:szCs w:val="28"/>
        </w:rPr>
        <w:t>conformite</w:t>
      </w:r>
      <w:proofErr w:type="spellEnd"/>
      <w:r w:rsidRPr="00066DC6">
        <w:rPr>
          <w:rFonts w:ascii="Arial" w:hAnsi="Arial" w:cs="Arial"/>
          <w:b/>
          <w:sz w:val="28"/>
          <w:szCs w:val="28"/>
        </w:rPr>
        <w:t xml:space="preserve"> CE</w:t>
      </w:r>
    </w:p>
    <w:p w:rsidR="00196582" w:rsidRDefault="00196582" w:rsidP="00196582">
      <w:pPr>
        <w:pBdr>
          <w:top w:val="single" w:sz="4" w:space="1" w:color="auto"/>
          <w:left w:val="single" w:sz="4" w:space="1" w:color="auto"/>
          <w:bottom w:val="single" w:sz="4" w:space="26" w:color="auto"/>
          <w:right w:val="single" w:sz="4" w:space="1" w:color="auto"/>
        </w:pBdr>
        <w:jc w:val="center"/>
        <w:rPr>
          <w:rFonts w:ascii="Arial" w:hAnsi="Arial" w:cs="Arial"/>
          <w:b/>
          <w:sz w:val="20"/>
          <w:szCs w:val="20"/>
        </w:rPr>
      </w:pPr>
      <w:r>
        <w:rPr>
          <w:rFonts w:ascii="Arial" w:hAnsi="Arial" w:cs="Arial" w:hint="eastAsia"/>
          <w:b/>
          <w:sz w:val="20"/>
          <w:szCs w:val="20"/>
        </w:rPr>
        <w:t>HYUNDAI</w:t>
      </w:r>
    </w:p>
    <w:p w:rsidR="00196582" w:rsidRDefault="00196582" w:rsidP="00196582">
      <w:pPr>
        <w:pBdr>
          <w:top w:val="single" w:sz="4" w:space="1" w:color="auto"/>
          <w:left w:val="single" w:sz="4" w:space="1" w:color="auto"/>
          <w:bottom w:val="single" w:sz="4" w:space="26" w:color="auto"/>
          <w:right w:val="single" w:sz="4" w:space="1" w:color="auto"/>
        </w:pBdr>
        <w:jc w:val="center"/>
        <w:rPr>
          <w:rFonts w:ascii="Arial" w:hAnsi="Arial" w:cs="Arial"/>
          <w:b/>
          <w:sz w:val="20"/>
          <w:szCs w:val="20"/>
        </w:rPr>
      </w:pPr>
      <w:r>
        <w:rPr>
          <w:rFonts w:ascii="Arial" w:hAnsi="Arial" w:cs="Arial"/>
          <w:b/>
          <w:sz w:val="20"/>
          <w:szCs w:val="20"/>
        </w:rPr>
        <w:t xml:space="preserve">ZI, 32 RUE </w:t>
      </w:r>
      <w:r w:rsidR="00764B14" w:rsidRPr="00764B14">
        <w:rPr>
          <w:rFonts w:ascii="Arial" w:hAnsi="Arial" w:cs="Arial"/>
          <w:b/>
          <w:sz w:val="20"/>
          <w:szCs w:val="20"/>
        </w:rPr>
        <w:t>ARISTIDE BERGES</w:t>
      </w:r>
      <w:r w:rsidR="00764B14">
        <w:rPr>
          <w:rFonts w:ascii="Arial" w:hAnsi="Arial" w:cs="Arial"/>
          <w:b/>
          <w:sz w:val="20"/>
          <w:szCs w:val="20"/>
        </w:rPr>
        <w:t xml:space="preserve"> </w:t>
      </w:r>
      <w:r>
        <w:rPr>
          <w:rFonts w:ascii="Arial" w:hAnsi="Arial" w:cs="Arial"/>
          <w:b/>
          <w:sz w:val="20"/>
          <w:szCs w:val="20"/>
        </w:rPr>
        <w:t>– 312070 CUGNAUX – FRANCE</w:t>
      </w:r>
    </w:p>
    <w:p w:rsidR="00196582" w:rsidRDefault="00764B14" w:rsidP="00196582">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764B14">
        <w:rPr>
          <w:rFonts w:ascii="Arial" w:hAnsi="Arial" w:cs="Arial"/>
          <w:b/>
          <w:sz w:val="20"/>
          <w:szCs w:val="20"/>
        </w:rPr>
        <w:t>Déclare que la machine désignée ci-dessous :</w:t>
      </w:r>
    </w:p>
    <w:p w:rsidR="00196582" w:rsidRDefault="00764B14" w:rsidP="00196582">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764B14">
        <w:rPr>
          <w:rFonts w:ascii="Arial" w:hAnsi="Arial" w:cs="Arial"/>
          <w:b/>
          <w:color w:val="000000"/>
          <w:sz w:val="20"/>
          <w:szCs w:val="20"/>
        </w:rPr>
        <w:t>TONDEUSE A GAZON</w:t>
      </w:r>
      <w:r w:rsidRPr="009F27B7">
        <w:rPr>
          <w:rFonts w:ascii="Arial" w:hAnsi="Arial" w:cs="Arial"/>
          <w:b/>
          <w:color w:val="000000"/>
          <w:sz w:val="20"/>
          <w:szCs w:val="20"/>
          <w:lang w:val="en-US"/>
        </w:rPr>
        <w:t xml:space="preserve"> </w:t>
      </w:r>
      <w:r w:rsidR="00196582">
        <w:rPr>
          <w:rFonts w:ascii="Arial" w:hAnsi="Arial" w:cs="Arial" w:hint="eastAsia"/>
          <w:b/>
          <w:color w:val="000000"/>
          <w:sz w:val="20"/>
          <w:szCs w:val="20"/>
        </w:rPr>
        <w:t>350W</w:t>
      </w:r>
    </w:p>
    <w:p w:rsidR="00196582" w:rsidRDefault="00764B14" w:rsidP="00196582">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764B14">
        <w:rPr>
          <w:rFonts w:ascii="Arial" w:hAnsi="Arial" w:cs="Arial"/>
          <w:b/>
          <w:color w:val="000000"/>
          <w:sz w:val="20"/>
          <w:szCs w:val="20"/>
        </w:rPr>
        <w:t>Modèle</w:t>
      </w:r>
      <w:r>
        <w:rPr>
          <w:rFonts w:ascii="Arial" w:hAnsi="Arial" w:cs="Arial"/>
          <w:b/>
          <w:color w:val="000000"/>
          <w:sz w:val="20"/>
          <w:szCs w:val="20"/>
        </w:rPr>
        <w:t xml:space="preserve"> </w:t>
      </w:r>
      <w:r w:rsidR="00196582">
        <w:rPr>
          <w:rFonts w:ascii="Arial" w:hAnsi="Arial" w:cs="Arial"/>
          <w:b/>
          <w:color w:val="000000"/>
          <w:sz w:val="20"/>
          <w:szCs w:val="20"/>
        </w:rPr>
        <w:t xml:space="preserve">: </w:t>
      </w:r>
      <w:r w:rsidR="00196582">
        <w:rPr>
          <w:rFonts w:ascii="Arial" w:hAnsi="Arial" w:cs="Arial"/>
          <w:b/>
          <w:i/>
        </w:rPr>
        <w:t>HCBE350</w:t>
      </w:r>
      <w:r w:rsidR="00196582">
        <w:rPr>
          <w:rFonts w:ascii="Arial" w:hAnsi="Arial" w:cs="Arial"/>
          <w:b/>
          <w:color w:val="000000"/>
          <w:sz w:val="20"/>
          <w:szCs w:val="20"/>
        </w:rPr>
        <w:t xml:space="preserve">        </w:t>
      </w:r>
    </w:p>
    <w:p w:rsidR="00196582" w:rsidRDefault="009F27B7" w:rsidP="00196582">
      <w:pPr>
        <w:pBdr>
          <w:top w:val="single" w:sz="4" w:space="1" w:color="auto"/>
          <w:left w:val="single" w:sz="4" w:space="1" w:color="auto"/>
          <w:bottom w:val="single" w:sz="4" w:space="26" w:color="auto"/>
          <w:right w:val="single" w:sz="4" w:space="1" w:color="auto"/>
        </w:pBdr>
        <w:jc w:val="center"/>
        <w:rPr>
          <w:rFonts w:ascii="Arial" w:hAnsi="Arial" w:cs="Arial"/>
          <w:b/>
          <w:sz w:val="20"/>
          <w:szCs w:val="20"/>
        </w:rPr>
      </w:pPr>
      <w:r w:rsidRPr="009F27B7">
        <w:rPr>
          <w:rFonts w:ascii="Arial" w:hAnsi="Arial" w:cs="Arial"/>
          <w:b/>
          <w:sz w:val="20"/>
          <w:szCs w:val="20"/>
        </w:rPr>
        <w:t>Numéro de série</w:t>
      </w:r>
      <w:r w:rsidR="0088528D">
        <w:rPr>
          <w:rFonts w:ascii="Arial" w:hAnsi="Arial" w:cs="Arial"/>
          <w:b/>
          <w:sz w:val="20"/>
          <w:szCs w:val="20"/>
        </w:rPr>
        <w:t xml:space="preserve"> </w:t>
      </w:r>
      <w:r w:rsidR="00196582">
        <w:rPr>
          <w:rFonts w:ascii="Arial" w:hAnsi="Arial" w:cs="Arial"/>
          <w:b/>
          <w:sz w:val="20"/>
          <w:szCs w:val="20"/>
        </w:rPr>
        <w:t xml:space="preserve">: </w:t>
      </w:r>
      <w:r w:rsidR="00196582">
        <w:rPr>
          <w:rFonts w:ascii="Arial" w:hAnsi="Arial" w:cs="Arial"/>
          <w:b/>
          <w:i/>
          <w:color w:val="FF0000"/>
        </w:rPr>
        <w:t>20180203730-20180204229</w:t>
      </w:r>
    </w:p>
    <w:p w:rsidR="00196582" w:rsidRDefault="0053402F" w:rsidP="00196582">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53402F">
        <w:rPr>
          <w:rFonts w:ascii="Arial" w:hAnsi="Arial" w:cs="Arial"/>
          <w:b/>
          <w:color w:val="000000"/>
          <w:sz w:val="20"/>
          <w:szCs w:val="20"/>
        </w:rPr>
        <w:t>Est conforme aux dispositions de la Directive « Machine » 2006/42/CE et aux réglementations nationales la transposant</w:t>
      </w:r>
      <w:r>
        <w:rPr>
          <w:rFonts w:ascii="Arial" w:hAnsi="Arial" w:cs="Arial"/>
          <w:b/>
          <w:color w:val="000000"/>
          <w:sz w:val="20"/>
          <w:szCs w:val="20"/>
        </w:rPr>
        <w:t xml:space="preserve"> </w:t>
      </w:r>
      <w:r w:rsidR="00196582">
        <w:rPr>
          <w:rFonts w:ascii="Arial" w:hAnsi="Arial" w:cs="Arial" w:hint="eastAsia"/>
          <w:b/>
          <w:color w:val="000000"/>
          <w:sz w:val="20"/>
          <w:szCs w:val="20"/>
        </w:rPr>
        <w:t>:</w:t>
      </w:r>
    </w:p>
    <w:p w:rsidR="00196582" w:rsidRDefault="00A735AC" w:rsidP="00196582">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A735AC">
        <w:rPr>
          <w:rFonts w:ascii="Arial" w:hAnsi="Arial" w:cs="Arial"/>
          <w:b/>
          <w:color w:val="000000"/>
          <w:sz w:val="20"/>
          <w:szCs w:val="20"/>
        </w:rPr>
        <w:t>Est également conforme aux dispositions des directives européennes suivantes :</w:t>
      </w:r>
    </w:p>
    <w:p w:rsidR="00A735AC" w:rsidRPr="00A735AC" w:rsidRDefault="00A735AC" w:rsidP="00A735AC">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A735AC">
        <w:rPr>
          <w:rFonts w:ascii="Arial" w:hAnsi="Arial" w:cs="Arial"/>
          <w:b/>
          <w:color w:val="000000"/>
          <w:sz w:val="20"/>
          <w:szCs w:val="20"/>
        </w:rPr>
        <w:t xml:space="preserve">A la Directive CEM 2014/30/EU </w:t>
      </w:r>
    </w:p>
    <w:p w:rsidR="00196582" w:rsidRDefault="00A735AC" w:rsidP="00A735AC">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A735AC">
        <w:rPr>
          <w:rFonts w:ascii="Arial" w:hAnsi="Arial" w:cs="Arial"/>
          <w:b/>
          <w:color w:val="000000"/>
          <w:sz w:val="20"/>
          <w:szCs w:val="20"/>
        </w:rPr>
        <w:t>A la</w:t>
      </w:r>
      <w:r>
        <w:rPr>
          <w:rFonts w:ascii="Arial" w:hAnsi="Arial" w:cs="Arial"/>
          <w:b/>
          <w:color w:val="000000"/>
          <w:sz w:val="20"/>
          <w:szCs w:val="20"/>
        </w:rPr>
        <w:t xml:space="preserve"> </w:t>
      </w:r>
      <w:proofErr w:type="spellStart"/>
      <w:r w:rsidRPr="00A735AC">
        <w:rPr>
          <w:rFonts w:ascii="Arial" w:hAnsi="Arial" w:cs="Arial"/>
          <w:b/>
          <w:color w:val="000000"/>
          <w:sz w:val="20"/>
          <w:szCs w:val="20"/>
        </w:rPr>
        <w:t>RoHS</w:t>
      </w:r>
      <w:proofErr w:type="spellEnd"/>
      <w:r w:rsidRPr="00A735AC">
        <w:rPr>
          <w:rFonts w:ascii="Arial" w:hAnsi="Arial" w:cs="Arial"/>
          <w:b/>
          <w:color w:val="000000"/>
          <w:sz w:val="20"/>
          <w:szCs w:val="20"/>
        </w:rPr>
        <w:t xml:space="preserve"> Directive 2011/65/EU</w:t>
      </w:r>
    </w:p>
    <w:p w:rsidR="00196582" w:rsidRDefault="00A735AC" w:rsidP="00196582">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A735AC">
        <w:rPr>
          <w:rFonts w:ascii="Arial" w:hAnsi="Arial" w:cs="Arial"/>
          <w:b/>
        </w:rPr>
        <w:t>A la directive d'émission de bruit 2000/14/CE Annexe VI + 2005/88/CE</w:t>
      </w:r>
    </w:p>
    <w:p w:rsidR="00196582" w:rsidRDefault="00D95318" w:rsidP="00196582">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D95318">
        <w:rPr>
          <w:rFonts w:ascii="Arial" w:hAnsi="Arial" w:cs="Arial"/>
          <w:b/>
          <w:color w:val="000000"/>
          <w:sz w:val="20"/>
          <w:szCs w:val="20"/>
        </w:rPr>
        <w:t xml:space="preserve">Le niveau de pression sonore </w:t>
      </w:r>
      <w:proofErr w:type="spellStart"/>
      <w:proofErr w:type="gramStart"/>
      <w:r w:rsidRPr="00D95318">
        <w:rPr>
          <w:rFonts w:ascii="Arial" w:hAnsi="Arial" w:cs="Arial"/>
          <w:b/>
          <w:color w:val="000000"/>
          <w:sz w:val="20"/>
          <w:szCs w:val="20"/>
        </w:rPr>
        <w:t>LpA</w:t>
      </w:r>
      <w:proofErr w:type="spellEnd"/>
      <w:r w:rsidRPr="00D95318">
        <w:rPr>
          <w:rFonts w:ascii="Arial" w:hAnsi="Arial" w:cs="Arial"/>
          <w:b/>
          <w:color w:val="000000"/>
          <w:sz w:val="20"/>
          <w:szCs w:val="20"/>
        </w:rPr>
        <w:t>:</w:t>
      </w:r>
      <w:proofErr w:type="gramEnd"/>
      <w:r w:rsidRPr="00D95318">
        <w:rPr>
          <w:rFonts w:ascii="Arial" w:hAnsi="Arial" w:cs="Arial"/>
          <w:b/>
          <w:color w:val="000000"/>
          <w:sz w:val="20"/>
          <w:szCs w:val="20"/>
        </w:rPr>
        <w:t xml:space="preserve"> 84,2 dB(A) ; </w:t>
      </w:r>
      <w:proofErr w:type="spellStart"/>
      <w:r w:rsidRPr="00D95318">
        <w:rPr>
          <w:rFonts w:ascii="Arial" w:hAnsi="Arial" w:cs="Arial"/>
          <w:b/>
          <w:color w:val="000000"/>
          <w:sz w:val="20"/>
          <w:szCs w:val="20"/>
        </w:rPr>
        <w:t>KpA</w:t>
      </w:r>
      <w:proofErr w:type="spellEnd"/>
      <w:r w:rsidRPr="00D95318">
        <w:rPr>
          <w:rFonts w:ascii="Arial" w:hAnsi="Arial" w:cs="Arial"/>
          <w:b/>
          <w:color w:val="000000"/>
          <w:sz w:val="20"/>
          <w:szCs w:val="20"/>
        </w:rPr>
        <w:t xml:space="preserve"> : 3,0 dB(A)</w:t>
      </w:r>
    </w:p>
    <w:p w:rsidR="00196582" w:rsidRDefault="009F7C18" w:rsidP="00196582">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9F7C18">
        <w:rPr>
          <w:rFonts w:ascii="Arial" w:hAnsi="Arial" w:cs="Arial"/>
          <w:b/>
          <w:color w:val="000000"/>
          <w:sz w:val="20"/>
          <w:szCs w:val="20"/>
        </w:rPr>
        <w:t>Puissance sonore</w:t>
      </w:r>
      <w:r w:rsidR="00F45B19">
        <w:rPr>
          <w:rFonts w:ascii="Arial" w:hAnsi="Arial" w:cs="Arial"/>
          <w:b/>
          <w:color w:val="000000"/>
          <w:sz w:val="20"/>
          <w:szCs w:val="20"/>
        </w:rPr>
        <w:t xml:space="preserve"> : </w:t>
      </w:r>
      <w:r w:rsidR="00196582">
        <w:rPr>
          <w:rFonts w:ascii="Arial" w:hAnsi="Arial" w:cs="Arial" w:hint="eastAsia"/>
          <w:b/>
          <w:color w:val="000000"/>
          <w:sz w:val="20"/>
          <w:szCs w:val="20"/>
        </w:rPr>
        <w:t>L</w:t>
      </w:r>
      <w:r w:rsidR="00196582">
        <w:rPr>
          <w:rFonts w:ascii="Arial" w:hAnsi="Arial" w:cs="Arial" w:hint="eastAsia"/>
          <w:b/>
          <w:color w:val="000000"/>
          <w:sz w:val="20"/>
          <w:szCs w:val="20"/>
          <w:vertAlign w:val="subscript"/>
        </w:rPr>
        <w:t>WA</w:t>
      </w:r>
      <w:r w:rsidR="00196582">
        <w:rPr>
          <w:rFonts w:ascii="Arial" w:hAnsi="Arial" w:cs="Arial" w:hint="eastAsia"/>
          <w:b/>
          <w:color w:val="000000"/>
          <w:sz w:val="20"/>
          <w:szCs w:val="20"/>
        </w:rPr>
        <w:t xml:space="preserve"> 92.8</w:t>
      </w:r>
      <w:r w:rsidR="00196582">
        <w:rPr>
          <w:rFonts w:ascii="Arial" w:hAnsi="Arial" w:cs="Arial"/>
          <w:b/>
          <w:color w:val="000000"/>
          <w:sz w:val="20"/>
          <w:szCs w:val="20"/>
        </w:rPr>
        <w:t xml:space="preserve"> dB(A)</w:t>
      </w:r>
      <w:proofErr w:type="gramStart"/>
      <w:r w:rsidR="00196582">
        <w:rPr>
          <w:rFonts w:ascii="Arial" w:hAnsi="Arial" w:cs="Arial"/>
          <w:b/>
          <w:color w:val="000000"/>
          <w:sz w:val="20"/>
          <w:szCs w:val="20"/>
        </w:rPr>
        <w:t> </w:t>
      </w:r>
      <w:r w:rsidR="00196582">
        <w:rPr>
          <w:rFonts w:ascii="Arial" w:hAnsi="Arial" w:cs="Arial" w:hint="eastAsia"/>
          <w:b/>
          <w:color w:val="000000"/>
          <w:sz w:val="20"/>
          <w:szCs w:val="20"/>
        </w:rPr>
        <w:t>;</w:t>
      </w:r>
      <w:r w:rsidR="00196582">
        <w:rPr>
          <w:rFonts w:ascii="Arial" w:hAnsi="Arial" w:cs="Arial"/>
          <w:b/>
          <w:color w:val="000000"/>
          <w:sz w:val="20"/>
          <w:szCs w:val="20"/>
        </w:rPr>
        <w:t>K</w:t>
      </w:r>
      <w:r w:rsidR="00196582">
        <w:rPr>
          <w:rFonts w:ascii="Arial" w:hAnsi="Arial" w:cs="Arial" w:hint="eastAsia"/>
          <w:b/>
          <w:color w:val="000000"/>
          <w:sz w:val="20"/>
          <w:szCs w:val="20"/>
          <w:vertAlign w:val="subscript"/>
        </w:rPr>
        <w:t>W</w:t>
      </w:r>
      <w:r w:rsidR="00196582">
        <w:rPr>
          <w:rFonts w:ascii="Arial" w:hAnsi="Arial" w:cs="Arial"/>
          <w:b/>
          <w:color w:val="000000"/>
          <w:sz w:val="20"/>
          <w:szCs w:val="20"/>
          <w:vertAlign w:val="subscript"/>
        </w:rPr>
        <w:t>A</w:t>
      </w:r>
      <w:proofErr w:type="gramEnd"/>
      <w:r w:rsidR="00196582">
        <w:rPr>
          <w:rFonts w:ascii="Arial" w:hAnsi="Arial" w:cs="Arial"/>
          <w:b/>
          <w:color w:val="000000"/>
          <w:sz w:val="20"/>
          <w:szCs w:val="20"/>
        </w:rPr>
        <w:t>:</w:t>
      </w:r>
      <w:r w:rsidR="00196582">
        <w:rPr>
          <w:rFonts w:ascii="Arial" w:hAnsi="Arial" w:cs="Arial" w:hint="eastAsia"/>
          <w:b/>
          <w:color w:val="000000"/>
          <w:sz w:val="20"/>
          <w:szCs w:val="20"/>
        </w:rPr>
        <w:t>2.04</w:t>
      </w:r>
      <w:r w:rsidR="00196582">
        <w:rPr>
          <w:rFonts w:ascii="Arial" w:hAnsi="Arial" w:cs="Arial"/>
          <w:b/>
          <w:color w:val="000000"/>
          <w:sz w:val="20"/>
          <w:szCs w:val="20"/>
        </w:rPr>
        <w:t>dB(A)</w:t>
      </w:r>
    </w:p>
    <w:p w:rsidR="00196582" w:rsidRDefault="00E47460" w:rsidP="00196582">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E47460">
        <w:rPr>
          <w:rFonts w:eastAsia="SimSun" w:cs="Arial"/>
          <w:b/>
          <w:sz w:val="24"/>
          <w:szCs w:val="24"/>
        </w:rPr>
        <w:t>Niveau de puissance sonore garantie</w:t>
      </w:r>
      <w:r w:rsidRPr="00E47460">
        <w:rPr>
          <w:rFonts w:eastAsia="SimSun" w:cs="Arial" w:hint="eastAsia"/>
          <w:b/>
          <w:sz w:val="24"/>
          <w:szCs w:val="24"/>
        </w:rPr>
        <w:t xml:space="preserve"> </w:t>
      </w:r>
      <w:r>
        <w:rPr>
          <w:rFonts w:eastAsia="SimSun" w:cs="Arial"/>
          <w:b/>
          <w:sz w:val="24"/>
          <w:szCs w:val="24"/>
        </w:rPr>
        <w:t xml:space="preserve">: </w:t>
      </w:r>
      <w:r w:rsidR="00196582">
        <w:rPr>
          <w:rFonts w:eastAsia="SimSun" w:cs="Arial" w:hint="eastAsia"/>
          <w:b/>
          <w:sz w:val="24"/>
          <w:szCs w:val="24"/>
        </w:rPr>
        <w:t>96dB(A)</w:t>
      </w:r>
    </w:p>
    <w:p w:rsidR="00196582" w:rsidRDefault="00F45B19" w:rsidP="00196582">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F45B19">
        <w:rPr>
          <w:rFonts w:ascii="Arial" w:hAnsi="Arial" w:cs="Arial"/>
          <w:b/>
          <w:color w:val="000000"/>
          <w:sz w:val="20"/>
          <w:szCs w:val="20"/>
        </w:rPr>
        <w:t>Est également conforme aux normes européennes, aux normes nationales et aux dispositions techniques suivantes</w:t>
      </w:r>
      <w:r>
        <w:rPr>
          <w:rFonts w:ascii="Arial" w:hAnsi="Arial" w:cs="Arial"/>
          <w:b/>
          <w:color w:val="000000"/>
          <w:sz w:val="20"/>
          <w:szCs w:val="20"/>
        </w:rPr>
        <w:t xml:space="preserve"> </w:t>
      </w:r>
      <w:r w:rsidRPr="00F45B19">
        <w:rPr>
          <w:rFonts w:ascii="Arial" w:hAnsi="Arial" w:cs="Arial"/>
          <w:b/>
          <w:color w:val="000000"/>
          <w:sz w:val="20"/>
          <w:szCs w:val="20"/>
        </w:rPr>
        <w:t>:</w:t>
      </w:r>
    </w:p>
    <w:p w:rsidR="00196582" w:rsidRDefault="00196582" w:rsidP="00196582">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Pr>
          <w:rFonts w:ascii="Arial" w:hAnsi="Arial" w:cs="Arial"/>
          <w:b/>
          <w:color w:val="000000"/>
          <w:sz w:val="20"/>
          <w:szCs w:val="20"/>
        </w:rPr>
        <w:t>EN 60335-</w:t>
      </w:r>
      <w:proofErr w:type="gramStart"/>
      <w:r>
        <w:rPr>
          <w:rFonts w:ascii="Arial" w:hAnsi="Arial" w:cs="Arial"/>
          <w:b/>
          <w:color w:val="000000"/>
          <w:sz w:val="20"/>
          <w:szCs w:val="20"/>
        </w:rPr>
        <w:t>1</w:t>
      </w:r>
      <w:r>
        <w:rPr>
          <w:rFonts w:ascii="Arial" w:hAnsi="Arial" w:cs="Arial" w:hint="eastAsia"/>
          <w:b/>
          <w:color w:val="000000"/>
          <w:sz w:val="20"/>
          <w:szCs w:val="20"/>
        </w:rPr>
        <w:t>:</w:t>
      </w:r>
      <w:proofErr w:type="gramEnd"/>
      <w:r>
        <w:rPr>
          <w:rFonts w:ascii="Arial" w:hAnsi="Arial" w:cs="Arial" w:hint="eastAsia"/>
          <w:b/>
          <w:color w:val="000000"/>
          <w:sz w:val="20"/>
          <w:szCs w:val="20"/>
        </w:rPr>
        <w:t>2012</w:t>
      </w:r>
      <w:r>
        <w:rPr>
          <w:rFonts w:ascii="Arial" w:hAnsi="Arial" w:cs="Arial"/>
          <w:b/>
          <w:color w:val="000000"/>
          <w:sz w:val="20"/>
          <w:szCs w:val="20"/>
        </w:rPr>
        <w:t>/A11:2014 </w:t>
      </w:r>
      <w:r>
        <w:rPr>
          <w:rFonts w:ascii="Arial" w:hAnsi="Arial" w:cs="Arial" w:hint="eastAsia"/>
          <w:b/>
          <w:color w:val="000000"/>
          <w:sz w:val="20"/>
          <w:szCs w:val="20"/>
        </w:rPr>
        <w:t xml:space="preserve">; </w:t>
      </w:r>
      <w:r>
        <w:rPr>
          <w:rFonts w:ascii="Arial" w:hAnsi="Arial" w:cs="Arial"/>
          <w:b/>
          <w:color w:val="000000"/>
          <w:sz w:val="20"/>
          <w:szCs w:val="20"/>
        </w:rPr>
        <w:t>EN 50636-2-91:2014</w:t>
      </w:r>
    </w:p>
    <w:p w:rsidR="00196582" w:rsidRDefault="00196582" w:rsidP="00196582">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Pr>
          <w:rFonts w:ascii="Arial" w:hAnsi="Arial" w:cs="Arial"/>
          <w:b/>
          <w:color w:val="000000"/>
          <w:sz w:val="20"/>
          <w:szCs w:val="20"/>
        </w:rPr>
        <w:t xml:space="preserve">EN </w:t>
      </w:r>
      <w:proofErr w:type="gramStart"/>
      <w:r>
        <w:rPr>
          <w:rFonts w:ascii="Arial" w:hAnsi="Arial" w:cs="Arial"/>
          <w:b/>
          <w:color w:val="000000"/>
          <w:sz w:val="20"/>
          <w:szCs w:val="20"/>
        </w:rPr>
        <w:t>62233:</w:t>
      </w:r>
      <w:proofErr w:type="gramEnd"/>
      <w:r>
        <w:rPr>
          <w:rFonts w:ascii="Arial" w:hAnsi="Arial" w:cs="Arial"/>
          <w:b/>
          <w:color w:val="000000"/>
          <w:sz w:val="20"/>
          <w:szCs w:val="20"/>
        </w:rPr>
        <w:t>2008 </w:t>
      </w:r>
      <w:r>
        <w:rPr>
          <w:rFonts w:ascii="Arial" w:hAnsi="Arial" w:cs="Arial" w:hint="eastAsia"/>
          <w:b/>
          <w:color w:val="000000"/>
          <w:sz w:val="20"/>
          <w:szCs w:val="20"/>
        </w:rPr>
        <w:t xml:space="preserve">; </w:t>
      </w:r>
      <w:r>
        <w:rPr>
          <w:rFonts w:ascii="Arial" w:hAnsi="Arial" w:cs="Arial" w:hint="eastAsia"/>
          <w:b/>
          <w:color w:val="FF0000"/>
          <w:sz w:val="20"/>
          <w:szCs w:val="20"/>
        </w:rPr>
        <w:t xml:space="preserve"> </w:t>
      </w:r>
      <w:r>
        <w:rPr>
          <w:rFonts w:ascii="Arial" w:hAnsi="Arial" w:cs="Arial"/>
          <w:b/>
          <w:color w:val="FF0000"/>
          <w:sz w:val="20"/>
          <w:szCs w:val="20"/>
        </w:rPr>
        <w:t>EN 55014-1</w:t>
      </w:r>
      <w:r>
        <w:rPr>
          <w:rFonts w:ascii="Arial" w:hAnsi="Arial" w:cs="Arial" w:hint="eastAsia"/>
          <w:b/>
          <w:color w:val="FF0000"/>
          <w:sz w:val="20"/>
          <w:szCs w:val="20"/>
        </w:rPr>
        <w:t>:2017</w:t>
      </w:r>
    </w:p>
    <w:p w:rsidR="00196582" w:rsidRDefault="00196582" w:rsidP="00196582">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Pr>
          <w:rFonts w:ascii="Arial" w:hAnsi="Arial" w:cs="Arial"/>
          <w:b/>
          <w:color w:val="FF0000"/>
          <w:sz w:val="20"/>
          <w:szCs w:val="20"/>
        </w:rPr>
        <w:t>EN 55014-</w:t>
      </w:r>
      <w:proofErr w:type="gramStart"/>
      <w:r>
        <w:rPr>
          <w:rFonts w:ascii="Arial" w:hAnsi="Arial" w:cs="Arial"/>
          <w:b/>
          <w:color w:val="FF0000"/>
          <w:sz w:val="20"/>
          <w:szCs w:val="20"/>
        </w:rPr>
        <w:t>2</w:t>
      </w:r>
      <w:r>
        <w:rPr>
          <w:rFonts w:ascii="Arial" w:hAnsi="Arial" w:cs="Arial" w:hint="eastAsia"/>
          <w:b/>
          <w:color w:val="FF0000"/>
          <w:sz w:val="20"/>
          <w:szCs w:val="20"/>
        </w:rPr>
        <w:t>:</w:t>
      </w:r>
      <w:proofErr w:type="gramEnd"/>
      <w:r>
        <w:rPr>
          <w:rFonts w:ascii="Arial" w:hAnsi="Arial" w:cs="Arial" w:hint="eastAsia"/>
          <w:b/>
          <w:color w:val="FF0000"/>
          <w:sz w:val="20"/>
          <w:szCs w:val="20"/>
        </w:rPr>
        <w:t>2015</w:t>
      </w:r>
      <w:r>
        <w:rPr>
          <w:rFonts w:ascii="Arial" w:hAnsi="Arial" w:cs="Arial"/>
          <w:b/>
          <w:color w:val="FF0000"/>
          <w:sz w:val="20"/>
          <w:szCs w:val="20"/>
        </w:rPr>
        <w:t> </w:t>
      </w:r>
      <w:r>
        <w:rPr>
          <w:rFonts w:ascii="Arial" w:hAnsi="Arial" w:cs="Arial" w:hint="eastAsia"/>
          <w:b/>
          <w:color w:val="000000"/>
          <w:sz w:val="20"/>
          <w:szCs w:val="20"/>
        </w:rPr>
        <w:t xml:space="preserve">;  </w:t>
      </w:r>
      <w:r>
        <w:rPr>
          <w:rFonts w:ascii="Arial" w:hAnsi="Arial" w:cs="Arial"/>
          <w:b/>
          <w:color w:val="000000"/>
          <w:sz w:val="20"/>
          <w:szCs w:val="20"/>
        </w:rPr>
        <w:t>EN 61000-3-2:20</w:t>
      </w:r>
      <w:r>
        <w:rPr>
          <w:rFonts w:ascii="Arial" w:hAnsi="Arial" w:cs="Arial" w:hint="eastAsia"/>
          <w:b/>
          <w:color w:val="000000"/>
          <w:sz w:val="20"/>
          <w:szCs w:val="20"/>
        </w:rPr>
        <w:t>14</w:t>
      </w:r>
      <w:r>
        <w:rPr>
          <w:rFonts w:ascii="Arial" w:hAnsi="Arial" w:cs="Arial"/>
          <w:b/>
          <w:color w:val="000000"/>
          <w:sz w:val="20"/>
          <w:szCs w:val="20"/>
        </w:rPr>
        <w:t> </w:t>
      </w:r>
      <w:r>
        <w:rPr>
          <w:rFonts w:ascii="Arial" w:hAnsi="Arial" w:cs="Arial" w:hint="eastAsia"/>
          <w:b/>
          <w:color w:val="000000"/>
          <w:sz w:val="20"/>
          <w:szCs w:val="20"/>
        </w:rPr>
        <w:t xml:space="preserve">; </w:t>
      </w:r>
      <w:r>
        <w:rPr>
          <w:rFonts w:ascii="Arial" w:hAnsi="Arial" w:cs="Arial"/>
          <w:b/>
          <w:color w:val="000000"/>
          <w:sz w:val="20"/>
          <w:szCs w:val="20"/>
        </w:rPr>
        <w:t>EN 61000-3-3:20</w:t>
      </w:r>
      <w:r>
        <w:rPr>
          <w:rFonts w:ascii="Arial" w:hAnsi="Arial" w:cs="Arial" w:hint="eastAsia"/>
          <w:b/>
          <w:color w:val="000000"/>
          <w:sz w:val="20"/>
          <w:szCs w:val="20"/>
        </w:rPr>
        <w:t>13</w:t>
      </w:r>
    </w:p>
    <w:p w:rsidR="00DE2E55" w:rsidRPr="00DE2E55" w:rsidRDefault="00DE2E55" w:rsidP="00DE2E55">
      <w:pPr>
        <w:pBdr>
          <w:top w:val="single" w:sz="4" w:space="1" w:color="auto"/>
          <w:left w:val="single" w:sz="4" w:space="1" w:color="auto"/>
          <w:bottom w:val="single" w:sz="4" w:space="26" w:color="auto"/>
          <w:right w:val="single" w:sz="4" w:space="1" w:color="auto"/>
        </w:pBdr>
        <w:jc w:val="left"/>
        <w:rPr>
          <w:rFonts w:ascii="Arial" w:hAnsi="Arial" w:cs="Arial"/>
          <w:b/>
          <w:color w:val="000000"/>
          <w:sz w:val="20"/>
          <w:szCs w:val="20"/>
        </w:rPr>
      </w:pPr>
      <w:r w:rsidRPr="00DE2E55">
        <w:rPr>
          <w:rFonts w:ascii="Arial" w:hAnsi="Arial" w:cs="Arial"/>
          <w:b/>
          <w:color w:val="000000"/>
          <w:sz w:val="20"/>
          <w:szCs w:val="20"/>
        </w:rPr>
        <w:t>L'organisme de certification agréé CE/</w:t>
      </w:r>
      <w:proofErr w:type="gramStart"/>
      <w:r w:rsidRPr="00DE2E55">
        <w:rPr>
          <w:rFonts w:ascii="Arial" w:hAnsi="Arial" w:cs="Arial"/>
          <w:b/>
          <w:color w:val="000000"/>
          <w:sz w:val="20"/>
          <w:szCs w:val="20"/>
        </w:rPr>
        <w:t>GS:</w:t>
      </w:r>
      <w:proofErr w:type="gramEnd"/>
    </w:p>
    <w:p w:rsidR="00DE2E55" w:rsidRPr="00DE2E55" w:rsidRDefault="00DE2E55" w:rsidP="00DE2E55">
      <w:pPr>
        <w:pBdr>
          <w:top w:val="single" w:sz="4" w:space="1" w:color="auto"/>
          <w:left w:val="single" w:sz="4" w:space="1" w:color="auto"/>
          <w:bottom w:val="single" w:sz="4" w:space="26" w:color="auto"/>
          <w:right w:val="single" w:sz="4" w:space="1" w:color="auto"/>
        </w:pBdr>
        <w:jc w:val="left"/>
        <w:rPr>
          <w:rFonts w:ascii="Arial" w:hAnsi="Arial" w:cs="Arial"/>
          <w:b/>
          <w:color w:val="000000"/>
          <w:sz w:val="20"/>
          <w:szCs w:val="20"/>
        </w:rPr>
      </w:pPr>
      <w:r w:rsidRPr="00DE2E55">
        <w:rPr>
          <w:rFonts w:ascii="Arial" w:hAnsi="Arial" w:cs="Arial"/>
          <w:b/>
          <w:color w:val="000000"/>
          <w:sz w:val="20"/>
          <w:szCs w:val="20"/>
        </w:rPr>
        <w:t xml:space="preserve">TÜV SÜD Industrie Service </w:t>
      </w:r>
      <w:proofErr w:type="spellStart"/>
      <w:r w:rsidRPr="00DE2E55">
        <w:rPr>
          <w:rFonts w:ascii="Arial" w:hAnsi="Arial" w:cs="Arial"/>
          <w:b/>
          <w:color w:val="000000"/>
          <w:sz w:val="20"/>
          <w:szCs w:val="20"/>
        </w:rPr>
        <w:t>GmbH</w:t>
      </w:r>
      <w:proofErr w:type="spellEnd"/>
      <w:r w:rsidRPr="00DE2E55">
        <w:rPr>
          <w:rFonts w:ascii="Arial" w:hAnsi="Arial" w:cs="Arial"/>
          <w:b/>
          <w:color w:val="000000"/>
          <w:sz w:val="20"/>
          <w:szCs w:val="20"/>
        </w:rPr>
        <w:t xml:space="preserve">, </w:t>
      </w:r>
    </w:p>
    <w:p w:rsidR="00DE2E55" w:rsidRPr="00DE2E55" w:rsidRDefault="00DE2E55" w:rsidP="00DE2E55">
      <w:pPr>
        <w:pBdr>
          <w:top w:val="single" w:sz="4" w:space="1" w:color="auto"/>
          <w:left w:val="single" w:sz="4" w:space="1" w:color="auto"/>
          <w:bottom w:val="single" w:sz="4" w:space="26" w:color="auto"/>
          <w:right w:val="single" w:sz="4" w:space="1" w:color="auto"/>
        </w:pBdr>
        <w:jc w:val="left"/>
        <w:rPr>
          <w:rFonts w:ascii="Arial" w:hAnsi="Arial" w:cs="Arial"/>
          <w:b/>
          <w:color w:val="000000"/>
          <w:sz w:val="20"/>
          <w:szCs w:val="20"/>
        </w:rPr>
      </w:pPr>
      <w:proofErr w:type="spellStart"/>
      <w:r w:rsidRPr="00DE2E55">
        <w:rPr>
          <w:rFonts w:ascii="Arial" w:hAnsi="Arial" w:cs="Arial"/>
          <w:b/>
          <w:color w:val="000000"/>
          <w:sz w:val="20"/>
          <w:szCs w:val="20"/>
        </w:rPr>
        <w:t>Westendstraße</w:t>
      </w:r>
      <w:proofErr w:type="spellEnd"/>
      <w:r w:rsidRPr="00DE2E55">
        <w:rPr>
          <w:rFonts w:ascii="Arial" w:hAnsi="Arial" w:cs="Arial"/>
          <w:b/>
          <w:color w:val="000000"/>
          <w:sz w:val="20"/>
          <w:szCs w:val="20"/>
        </w:rPr>
        <w:t xml:space="preserve"> 199</w:t>
      </w:r>
    </w:p>
    <w:p w:rsidR="00196582" w:rsidRDefault="00DE2E55" w:rsidP="00DE2E55">
      <w:pPr>
        <w:pBdr>
          <w:top w:val="single" w:sz="4" w:space="1" w:color="auto"/>
          <w:left w:val="single" w:sz="4" w:space="1" w:color="auto"/>
          <w:bottom w:val="single" w:sz="4" w:space="26" w:color="auto"/>
          <w:right w:val="single" w:sz="4" w:space="1" w:color="auto"/>
        </w:pBdr>
        <w:jc w:val="left"/>
        <w:rPr>
          <w:rFonts w:ascii="Arial" w:hAnsi="Arial" w:cs="Arial"/>
          <w:b/>
          <w:color w:val="000000"/>
          <w:sz w:val="20"/>
          <w:szCs w:val="20"/>
        </w:rPr>
      </w:pPr>
      <w:r w:rsidRPr="00DE2E55">
        <w:rPr>
          <w:rFonts w:ascii="Arial" w:hAnsi="Arial" w:cs="Arial"/>
          <w:b/>
          <w:color w:val="000000"/>
          <w:sz w:val="20"/>
          <w:szCs w:val="20"/>
        </w:rPr>
        <w:t>80686 MÜNCHEN (Allemagne NB 0036)</w:t>
      </w:r>
    </w:p>
    <w:p w:rsidR="00196582" w:rsidRDefault="00DE2E55" w:rsidP="00196582">
      <w:pPr>
        <w:pBdr>
          <w:top w:val="single" w:sz="4" w:space="1" w:color="auto"/>
          <w:left w:val="single" w:sz="4" w:space="1" w:color="auto"/>
          <w:bottom w:val="single" w:sz="4" w:space="26" w:color="auto"/>
          <w:right w:val="single" w:sz="4" w:space="1" w:color="auto"/>
        </w:pBdr>
        <w:rPr>
          <w:rFonts w:ascii="Arial" w:hAnsi="Arial" w:cs="Arial"/>
          <w:b/>
        </w:rPr>
      </w:pPr>
      <w:r w:rsidRPr="00DE2E55">
        <w:rPr>
          <w:rFonts w:ascii="Arial" w:hAnsi="Arial" w:cs="Arial"/>
          <w:b/>
        </w:rPr>
        <w:t>Fait à Cugnaux</w:t>
      </w:r>
      <w:r w:rsidR="00196582">
        <w:rPr>
          <w:rFonts w:ascii="Arial" w:hAnsi="Arial" w:cs="Arial" w:hint="eastAsia"/>
          <w:b/>
        </w:rPr>
        <w:t>,</w:t>
      </w:r>
      <w:r w:rsidR="00196582">
        <w:rPr>
          <w:rFonts w:ascii="Arial" w:hAnsi="Arial" w:cs="Arial"/>
          <w:b/>
          <w:color w:val="FF0000"/>
        </w:rPr>
        <w:t xml:space="preserve"> 0</w:t>
      </w:r>
      <w:r w:rsidR="00196582">
        <w:rPr>
          <w:rFonts w:ascii="Arial" w:hAnsi="Arial" w:cs="Arial" w:hint="eastAsia"/>
          <w:b/>
          <w:color w:val="FF0000"/>
        </w:rPr>
        <w:t>9</w:t>
      </w:r>
      <w:r w:rsidR="00196582">
        <w:rPr>
          <w:rFonts w:ascii="Arial" w:hAnsi="Arial" w:cs="Arial"/>
          <w:b/>
          <w:color w:val="FF0000"/>
        </w:rPr>
        <w:t>/</w:t>
      </w:r>
      <w:r w:rsidR="00196582">
        <w:rPr>
          <w:rFonts w:ascii="Arial" w:hAnsi="Arial" w:cs="Arial" w:hint="eastAsia"/>
          <w:b/>
          <w:color w:val="FF0000"/>
        </w:rPr>
        <w:t>01</w:t>
      </w:r>
      <w:r w:rsidR="00196582">
        <w:rPr>
          <w:rFonts w:ascii="Arial" w:hAnsi="Arial" w:cs="Arial"/>
          <w:b/>
          <w:color w:val="FF0000"/>
        </w:rPr>
        <w:t>/201</w:t>
      </w:r>
      <w:r w:rsidR="00196582">
        <w:rPr>
          <w:rFonts w:ascii="Arial" w:hAnsi="Arial" w:cs="Arial" w:hint="eastAsia"/>
          <w:b/>
          <w:color w:val="FF0000"/>
        </w:rPr>
        <w:t>8</w:t>
      </w:r>
    </w:p>
    <w:p w:rsidR="00196582" w:rsidRDefault="0035665E" w:rsidP="00196582">
      <w:pPr>
        <w:pBdr>
          <w:top w:val="single" w:sz="4" w:space="1" w:color="auto"/>
          <w:left w:val="single" w:sz="4" w:space="1" w:color="auto"/>
          <w:bottom w:val="single" w:sz="4" w:space="26" w:color="auto"/>
          <w:right w:val="single" w:sz="4" w:space="1" w:color="auto"/>
        </w:pBdr>
        <w:rPr>
          <w:rFonts w:ascii="Arial" w:hAnsi="Arial" w:cs="Arial"/>
          <w:i/>
        </w:rPr>
      </w:pPr>
      <w:r>
        <w:rPr>
          <w:rFonts w:ascii="Arial" w:hAnsi="Arial" w:cs="Arial"/>
          <w:i/>
          <w:lang w:eastAsia="fr-FR"/>
        </w:rPr>
        <w:pict w14:anchorId="7E4B9321">
          <v:shapetype id="_x0000_t202" coordsize="21600,21600" o:spt="202" path="m,l,21600r21600,l21600,xe">
            <v:stroke joinstyle="miter"/>
            <v:path gradientshapeok="t" o:connecttype="rect"/>
          </v:shapetype>
          <v:shape id="Text Box 16" o:spid="_x0000_s1026" type="#_x0000_t202" alt="" style="position:absolute;left:0;text-align:left;margin-left:9pt;margin-top:3.95pt;width:71.65pt;height:67.65pt;z-index:251680768;mso-wrap-style:square;mso-wrap-edited:f;mso-width-percent:0;mso-height-percent:0;mso-width-percent:0;mso-height-percent:0;mso-width-relative:page;mso-height-relative:page;v-text-anchor:top" stroked="f">
            <v:textbox>
              <w:txbxContent>
                <w:p w:rsidR="00196582" w:rsidRDefault="00196582" w:rsidP="00196582">
                  <w:r>
                    <w:rPr>
                      <w:noProof/>
                    </w:rPr>
                    <w:drawing>
                      <wp:inline distT="0" distB="0" distL="0" distR="0" wp14:anchorId="362386D8" wp14:editId="0BF8EB7B">
                        <wp:extent cx="735965" cy="783590"/>
                        <wp:effectExtent l="19050" t="0" r="6985" b="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4"/>
                                <pic:cNvPicPr>
                                  <a:picLocks noChangeAspect="1" noChangeArrowheads="1"/>
                                </pic:cNvPicPr>
                              </pic:nvPicPr>
                              <pic:blipFill>
                                <a:blip r:embed="rId41"/>
                                <a:srcRect/>
                                <a:stretch>
                                  <a:fillRect/>
                                </a:stretch>
                              </pic:blipFill>
                              <pic:spPr>
                                <a:xfrm>
                                  <a:off x="0" y="0"/>
                                  <a:ext cx="735965" cy="783590"/>
                                </a:xfrm>
                                <a:prstGeom prst="rect">
                                  <a:avLst/>
                                </a:prstGeom>
                                <a:noFill/>
                                <a:ln w="9525">
                                  <a:noFill/>
                                  <a:miter lim="800000"/>
                                  <a:headEnd/>
                                  <a:tailEnd/>
                                </a:ln>
                              </pic:spPr>
                            </pic:pic>
                          </a:graphicData>
                        </a:graphic>
                      </wp:inline>
                    </w:drawing>
                  </w:r>
                </w:p>
              </w:txbxContent>
            </v:textbox>
          </v:shape>
        </w:pict>
      </w:r>
    </w:p>
    <w:p w:rsidR="00196582" w:rsidRDefault="00196582" w:rsidP="00196582">
      <w:pPr>
        <w:pBdr>
          <w:top w:val="single" w:sz="4" w:space="1" w:color="auto"/>
          <w:left w:val="single" w:sz="4" w:space="1" w:color="auto"/>
          <w:bottom w:val="single" w:sz="4" w:space="26" w:color="auto"/>
          <w:right w:val="single" w:sz="4" w:space="1" w:color="auto"/>
        </w:pBdr>
        <w:rPr>
          <w:rFonts w:ascii="Arial" w:hAnsi="Arial" w:cs="Arial"/>
          <w:i/>
        </w:rPr>
      </w:pPr>
    </w:p>
    <w:p w:rsidR="00196582" w:rsidRDefault="00196582" w:rsidP="00196582">
      <w:pPr>
        <w:pBdr>
          <w:top w:val="single" w:sz="4" w:space="1" w:color="auto"/>
          <w:left w:val="single" w:sz="4" w:space="1" w:color="auto"/>
          <w:bottom w:val="single" w:sz="4" w:space="26" w:color="auto"/>
          <w:right w:val="single" w:sz="4" w:space="1" w:color="auto"/>
        </w:pBdr>
        <w:rPr>
          <w:rFonts w:ascii="Arial" w:hAnsi="Arial" w:cs="Arial"/>
          <w:i/>
        </w:rPr>
      </w:pPr>
    </w:p>
    <w:p w:rsidR="00196582" w:rsidRDefault="00196582" w:rsidP="00196582">
      <w:pPr>
        <w:pBdr>
          <w:top w:val="single" w:sz="4" w:space="1" w:color="auto"/>
          <w:left w:val="single" w:sz="4" w:space="1" w:color="auto"/>
          <w:bottom w:val="single" w:sz="4" w:space="26" w:color="auto"/>
          <w:right w:val="single" w:sz="4" w:space="1" w:color="auto"/>
        </w:pBdr>
        <w:rPr>
          <w:rFonts w:ascii="Arial" w:hAnsi="Arial" w:cs="Arial"/>
          <w:i/>
        </w:rPr>
      </w:pPr>
    </w:p>
    <w:p w:rsidR="00196582" w:rsidRDefault="00196582" w:rsidP="00196582">
      <w:pPr>
        <w:pBdr>
          <w:top w:val="single" w:sz="4" w:space="1" w:color="auto"/>
          <w:left w:val="single" w:sz="4" w:space="1" w:color="auto"/>
          <w:bottom w:val="single" w:sz="4" w:space="26" w:color="auto"/>
          <w:right w:val="single" w:sz="4" w:space="1" w:color="auto"/>
        </w:pBdr>
        <w:rPr>
          <w:rFonts w:ascii="Arial" w:hAnsi="Arial" w:cs="Arial"/>
          <w:i/>
        </w:rPr>
      </w:pPr>
    </w:p>
    <w:p w:rsidR="006F6EF1" w:rsidRDefault="00196582" w:rsidP="00196582">
      <w:pPr>
        <w:pBdr>
          <w:top w:val="single" w:sz="4" w:space="1" w:color="auto"/>
          <w:left w:val="single" w:sz="4" w:space="1" w:color="auto"/>
          <w:bottom w:val="single" w:sz="4" w:space="26" w:color="auto"/>
          <w:right w:val="single" w:sz="4" w:space="1" w:color="auto"/>
        </w:pBdr>
        <w:rPr>
          <w:rFonts w:ascii="Times New Roman" w:hAnsi="Times New Roman" w:cs="Times New Roman"/>
          <w:sz w:val="28"/>
          <w:szCs w:val="28"/>
        </w:rPr>
      </w:pPr>
      <w:r>
        <w:rPr>
          <w:rFonts w:ascii="Arial" w:hAnsi="Arial" w:cs="Arial"/>
        </w:rPr>
        <w:t>Philippe MARIE / PDG</w:t>
      </w:r>
    </w:p>
    <w:sectPr w:rsidR="006F6EF1">
      <w:headerReference w:type="default" r:id="rId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665E" w:rsidRDefault="0035665E">
      <w:r>
        <w:separator/>
      </w:r>
    </w:p>
  </w:endnote>
  <w:endnote w:type="continuationSeparator" w:id="0">
    <w:p w:rsidR="0035665E" w:rsidRDefault="00356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MT">
    <w:altName w:val="Times New Roman"/>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665E" w:rsidRDefault="0035665E">
      <w:r>
        <w:separator/>
      </w:r>
    </w:p>
  </w:footnote>
  <w:footnote w:type="continuationSeparator" w:id="0">
    <w:p w:rsidR="0035665E" w:rsidRDefault="00356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EF1" w:rsidRDefault="006F6EF1">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11A76"/>
    <w:multiLevelType w:val="multilevel"/>
    <w:tmpl w:val="05511A76"/>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FD45E67"/>
    <w:multiLevelType w:val="multilevel"/>
    <w:tmpl w:val="0FD45E67"/>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109024E8"/>
    <w:multiLevelType w:val="multilevel"/>
    <w:tmpl w:val="109024E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16C25575"/>
    <w:multiLevelType w:val="multilevel"/>
    <w:tmpl w:val="16C25575"/>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15:restartNumberingAfterBreak="0">
    <w:nsid w:val="213A773B"/>
    <w:multiLevelType w:val="multilevel"/>
    <w:tmpl w:val="213A773B"/>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2D815C1A"/>
    <w:multiLevelType w:val="multilevel"/>
    <w:tmpl w:val="2D815C1A"/>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 w15:restartNumberingAfterBreak="0">
    <w:nsid w:val="39577608"/>
    <w:multiLevelType w:val="multilevel"/>
    <w:tmpl w:val="39577608"/>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ADB68C2"/>
    <w:multiLevelType w:val="multilevel"/>
    <w:tmpl w:val="4ADB68C2"/>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605321E1"/>
    <w:multiLevelType w:val="multilevel"/>
    <w:tmpl w:val="605321E1"/>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22D2FE6"/>
    <w:multiLevelType w:val="multilevel"/>
    <w:tmpl w:val="622D2FE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275726D"/>
    <w:multiLevelType w:val="multilevel"/>
    <w:tmpl w:val="627572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9823BA8"/>
    <w:multiLevelType w:val="multilevel"/>
    <w:tmpl w:val="79823BA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8"/>
  </w:num>
  <w:num w:numId="2">
    <w:abstractNumId w:val="5"/>
  </w:num>
  <w:num w:numId="3">
    <w:abstractNumId w:val="1"/>
  </w:num>
  <w:num w:numId="4">
    <w:abstractNumId w:val="11"/>
  </w:num>
  <w:num w:numId="5">
    <w:abstractNumId w:val="9"/>
  </w:num>
  <w:num w:numId="6">
    <w:abstractNumId w:val="10"/>
  </w:num>
  <w:num w:numId="7">
    <w:abstractNumId w:val="6"/>
  </w:num>
  <w:num w:numId="8">
    <w:abstractNumId w:val="0"/>
  </w:num>
  <w:num w:numId="9">
    <w:abstractNumId w:val="4"/>
  </w:num>
  <w:num w:numId="10">
    <w:abstractNumId w:val="2"/>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204AA1"/>
    <w:rsid w:val="00035B7B"/>
    <w:rsid w:val="00053EFC"/>
    <w:rsid w:val="00066DC6"/>
    <w:rsid w:val="000828D9"/>
    <w:rsid w:val="00092DC5"/>
    <w:rsid w:val="0011360E"/>
    <w:rsid w:val="00120E87"/>
    <w:rsid w:val="0015380D"/>
    <w:rsid w:val="001603E1"/>
    <w:rsid w:val="00166BF8"/>
    <w:rsid w:val="001809E3"/>
    <w:rsid w:val="00196582"/>
    <w:rsid w:val="001A492C"/>
    <w:rsid w:val="001B125A"/>
    <w:rsid w:val="001C1429"/>
    <w:rsid w:val="00204AA1"/>
    <w:rsid w:val="00242EDB"/>
    <w:rsid w:val="00292936"/>
    <w:rsid w:val="002B59D7"/>
    <w:rsid w:val="002D388D"/>
    <w:rsid w:val="002D3A18"/>
    <w:rsid w:val="002D7382"/>
    <w:rsid w:val="00347A91"/>
    <w:rsid w:val="0035665E"/>
    <w:rsid w:val="00374198"/>
    <w:rsid w:val="00387964"/>
    <w:rsid w:val="0041280C"/>
    <w:rsid w:val="00417861"/>
    <w:rsid w:val="00442D23"/>
    <w:rsid w:val="004465EF"/>
    <w:rsid w:val="0047214A"/>
    <w:rsid w:val="004A5606"/>
    <w:rsid w:val="004C2A26"/>
    <w:rsid w:val="004E3371"/>
    <w:rsid w:val="004E4D4C"/>
    <w:rsid w:val="00502C63"/>
    <w:rsid w:val="005142E1"/>
    <w:rsid w:val="0053402F"/>
    <w:rsid w:val="005D5162"/>
    <w:rsid w:val="005E73F8"/>
    <w:rsid w:val="005F57B6"/>
    <w:rsid w:val="005F732F"/>
    <w:rsid w:val="006116D6"/>
    <w:rsid w:val="00696B9E"/>
    <w:rsid w:val="006A1783"/>
    <w:rsid w:val="006C6312"/>
    <w:rsid w:val="006E6227"/>
    <w:rsid w:val="006F6EF1"/>
    <w:rsid w:val="007016F8"/>
    <w:rsid w:val="00737388"/>
    <w:rsid w:val="0075129C"/>
    <w:rsid w:val="00764B14"/>
    <w:rsid w:val="00787006"/>
    <w:rsid w:val="00793959"/>
    <w:rsid w:val="007B2AA7"/>
    <w:rsid w:val="007B7CE4"/>
    <w:rsid w:val="007D3AB1"/>
    <w:rsid w:val="00816AC4"/>
    <w:rsid w:val="008270A3"/>
    <w:rsid w:val="008470AB"/>
    <w:rsid w:val="00861386"/>
    <w:rsid w:val="00880332"/>
    <w:rsid w:val="0088528D"/>
    <w:rsid w:val="008A533F"/>
    <w:rsid w:val="008D38CF"/>
    <w:rsid w:val="008D57B1"/>
    <w:rsid w:val="008E49E9"/>
    <w:rsid w:val="00927A8D"/>
    <w:rsid w:val="0096611E"/>
    <w:rsid w:val="00974276"/>
    <w:rsid w:val="00983B74"/>
    <w:rsid w:val="009B2E1F"/>
    <w:rsid w:val="009C0D72"/>
    <w:rsid w:val="009F27B7"/>
    <w:rsid w:val="009F7C18"/>
    <w:rsid w:val="00A0449A"/>
    <w:rsid w:val="00A25353"/>
    <w:rsid w:val="00A570A9"/>
    <w:rsid w:val="00A735AC"/>
    <w:rsid w:val="00A81AEE"/>
    <w:rsid w:val="00AB6963"/>
    <w:rsid w:val="00AF488B"/>
    <w:rsid w:val="00B063E8"/>
    <w:rsid w:val="00B077F1"/>
    <w:rsid w:val="00B21EE3"/>
    <w:rsid w:val="00BB697D"/>
    <w:rsid w:val="00BD5649"/>
    <w:rsid w:val="00BF3F27"/>
    <w:rsid w:val="00C07186"/>
    <w:rsid w:val="00C11DF7"/>
    <w:rsid w:val="00CD0AFC"/>
    <w:rsid w:val="00D066E6"/>
    <w:rsid w:val="00D63227"/>
    <w:rsid w:val="00D95318"/>
    <w:rsid w:val="00DC5890"/>
    <w:rsid w:val="00DE2E55"/>
    <w:rsid w:val="00DF3BF2"/>
    <w:rsid w:val="00E035B8"/>
    <w:rsid w:val="00E468B7"/>
    <w:rsid w:val="00E47460"/>
    <w:rsid w:val="00E93079"/>
    <w:rsid w:val="00E96450"/>
    <w:rsid w:val="00EA08ED"/>
    <w:rsid w:val="00EA52C4"/>
    <w:rsid w:val="00ED380A"/>
    <w:rsid w:val="00EF20E6"/>
    <w:rsid w:val="00F04278"/>
    <w:rsid w:val="00F06B44"/>
    <w:rsid w:val="00F22853"/>
    <w:rsid w:val="00F22B06"/>
    <w:rsid w:val="00F45B19"/>
    <w:rsid w:val="00F924DB"/>
    <w:rsid w:val="18640E9D"/>
    <w:rsid w:val="38572163"/>
    <w:rsid w:val="55560C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fillcolor="white" strokecolor="red">
      <v:fill color="white"/>
      <v:stroke color="red"/>
    </o:shapedefaults>
    <o:shapelayout v:ext="edit">
      <o:idmap v:ext="edit" data="1"/>
    </o:shapelayout>
  </w:shapeDefaults>
  <w:decimalSymbol w:val="."/>
  <w:listSeparator w:val=","/>
  <w14:docId w14:val="50D2070F"/>
  <w15:docId w15:val="{CF67F513-DE3C-9343-A275-5223B68B6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qFormat/>
    <w:pPr>
      <w:keepNext/>
      <w:outlineLvl w:val="0"/>
    </w:pPr>
    <w:rPr>
      <w:rFonts w:ascii="SimSun" w:eastAsia="SimSun" w:hAnsi="SimSu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adjustRightInd w:val="0"/>
      <w:spacing w:line="312" w:lineRule="atLeast"/>
      <w:jc w:val="left"/>
    </w:pPr>
    <w:rPr>
      <w:rFonts w:ascii="Times New Roman" w:eastAsia="SimSun" w:hAnsi="Times New Roman" w:cs="Times New Roman"/>
      <w:kern w:val="0"/>
      <w:sz w:val="18"/>
      <w:szCs w:val="20"/>
    </w:rPr>
  </w:style>
  <w:style w:type="paragraph" w:styleId="BodyText">
    <w:name w:val="Body Text"/>
    <w:basedOn w:val="Normal"/>
    <w:link w:val="BodyTextChar"/>
    <w:qFormat/>
    <w:pPr>
      <w:spacing w:line="360" w:lineRule="exact"/>
    </w:pPr>
    <w:rPr>
      <w:rFonts w:ascii="Times New Roman" w:eastAsia="SimSun" w:hAnsi="Times New Roman" w:cs="Times New Roman"/>
      <w:sz w:val="28"/>
      <w:szCs w:val="24"/>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semiHidden/>
    <w:unhideWhenUsed/>
    <w:qFormat/>
    <w:pPr>
      <w:tabs>
        <w:tab w:val="center" w:pos="4153"/>
        <w:tab w:val="right" w:pos="8306"/>
      </w:tabs>
      <w:snapToGrid w:val="0"/>
      <w:jc w:val="left"/>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HTMLPreformatted">
    <w:name w:val="HTML Preformatted"/>
    <w:basedOn w:val="Normal"/>
    <w:link w:val="HTMLPreformattedChar"/>
    <w:uiPriority w:val="99"/>
    <w:semiHidden/>
    <w:unhideWhenUsed/>
    <w:qFormat/>
    <w:rPr>
      <w:rFonts w:ascii="Courier New" w:hAnsi="Courier New"/>
      <w:sz w:val="20"/>
    </w:rPr>
  </w:style>
  <w:style w:type="character" w:styleId="FollowedHyperlink">
    <w:name w:val="FollowedHyperlink"/>
    <w:basedOn w:val="DefaultParagraphFont"/>
    <w:uiPriority w:val="99"/>
    <w:semiHidden/>
    <w:unhideWhenUsed/>
    <w:qFormat/>
    <w:rPr>
      <w:color w:val="954F72"/>
      <w:u w:val="single"/>
    </w:rPr>
  </w:style>
  <w:style w:type="character" w:styleId="Hyperlink">
    <w:name w:val="Hyperlink"/>
    <w:basedOn w:val="DefaultParagraphFont"/>
    <w:uiPriority w:val="99"/>
    <w:semiHidden/>
    <w:unhideWhenUsed/>
    <w:qFormat/>
    <w:rPr>
      <w:color w:val="0563C1"/>
      <w:u w:val="single"/>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loonTextChar">
    <w:name w:val="Balloon Text Char"/>
    <w:basedOn w:val="DefaultParagraphFont"/>
    <w:link w:val="BalloonText"/>
    <w:uiPriority w:val="99"/>
    <w:semiHidden/>
    <w:qFormat/>
    <w:rPr>
      <w:sz w:val="18"/>
      <w:szCs w:val="18"/>
    </w:rPr>
  </w:style>
  <w:style w:type="paragraph" w:styleId="ListParagraph">
    <w:name w:val="List Paragraph"/>
    <w:basedOn w:val="Normal"/>
    <w:uiPriority w:val="34"/>
    <w:qFormat/>
    <w:pPr>
      <w:ind w:firstLineChars="200" w:firstLine="420"/>
    </w:p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semiHidden/>
    <w:rPr>
      <w:sz w:val="18"/>
      <w:szCs w:val="18"/>
    </w:rPr>
  </w:style>
  <w:style w:type="character" w:customStyle="1" w:styleId="CommentTextChar">
    <w:name w:val="Comment Text Char"/>
    <w:basedOn w:val="DefaultParagraphFont"/>
    <w:link w:val="CommentText"/>
    <w:qFormat/>
    <w:rPr>
      <w:rFonts w:ascii="Times New Roman" w:eastAsia="SimSun" w:hAnsi="Times New Roman" w:cs="Times New Roman"/>
      <w:kern w:val="0"/>
      <w:sz w:val="18"/>
      <w:szCs w:val="20"/>
    </w:rPr>
  </w:style>
  <w:style w:type="character" w:customStyle="1" w:styleId="Heading1Char">
    <w:name w:val="Heading 1 Char"/>
    <w:basedOn w:val="DefaultParagraphFont"/>
    <w:link w:val="Heading1"/>
    <w:qFormat/>
    <w:rPr>
      <w:rFonts w:ascii="SimSun" w:eastAsia="SimSun" w:hAnsi="SimSun" w:cs="Times New Roman"/>
      <w:b/>
      <w:bCs/>
      <w:szCs w:val="24"/>
    </w:rPr>
  </w:style>
  <w:style w:type="character" w:customStyle="1" w:styleId="BodyTextChar">
    <w:name w:val="Body Text Char"/>
    <w:basedOn w:val="DefaultParagraphFont"/>
    <w:link w:val="BodyText"/>
    <w:qFormat/>
    <w:rPr>
      <w:rFonts w:ascii="Times New Roman" w:eastAsia="SimSun" w:hAnsi="Times New Roman" w:cs="Times New Roman"/>
      <w:sz w:val="28"/>
      <w:szCs w:val="24"/>
    </w:rPr>
  </w:style>
  <w:style w:type="character" w:customStyle="1" w:styleId="emailstyle27">
    <w:name w:val="emailstyle27"/>
    <w:basedOn w:val="DefaultParagraphFont"/>
    <w:qFormat/>
    <w:rPr>
      <w:rFonts w:ascii="Calibri" w:hAnsi="Calibri" w:cs="Calibri" w:hint="default"/>
      <w:color w:val="1F497D"/>
    </w:rPr>
  </w:style>
  <w:style w:type="character" w:customStyle="1" w:styleId="HTMLPreformattedChar">
    <w:name w:val="HTML Preformatted Char"/>
    <w:basedOn w:val="DefaultParagraphFont"/>
    <w:link w:val="HTMLPreformatted"/>
    <w:qFormat/>
    <w:rPr>
      <w:rFonts w:ascii="Courier New" w:hAnsi="Courier New" w:cs="Courier New"/>
    </w:rPr>
  </w:style>
  <w:style w:type="character" w:customStyle="1" w:styleId="emailstyle24">
    <w:name w:val="emailstyle24"/>
    <w:basedOn w:val="DefaultParagraphFont"/>
    <w:rPr>
      <w:rFonts w:ascii="Calibri" w:hAnsi="Calibri" w:cs="Calibri" w:hint="default"/>
    </w:rPr>
  </w:style>
  <w:style w:type="character" w:customStyle="1" w:styleId="emailstyle25">
    <w:name w:val="emailstyle25"/>
    <w:basedOn w:val="DefaultParagraphFont"/>
    <w:rPr>
      <w:rFonts w:ascii="Calibri" w:hAnsi="Calibri" w:cs="Calibri" w:hint="default"/>
      <w:color w:val="1F497D"/>
    </w:rPr>
  </w:style>
  <w:style w:type="character" w:customStyle="1" w:styleId="emailstyle26">
    <w:name w:val="emailstyle26"/>
    <w:basedOn w:val="DefaultParagraphFont"/>
    <w:qFormat/>
    <w:rPr>
      <w:rFonts w:ascii="Calibri" w:hAnsi="Calibri" w:cs="Calibri" w:hint="default"/>
    </w:rPr>
  </w:style>
  <w:style w:type="character" w:customStyle="1" w:styleId="emailstyle28">
    <w:name w:val="emailstyle28"/>
    <w:basedOn w:val="DefaultParagraphFont"/>
    <w:rPr>
      <w:rFonts w:ascii="Calibri" w:hAnsi="Calibri" w:cs="Calibri" w:hint="default"/>
      <w:color w:val="1F497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emf"/><Relationship Id="rId34" Type="http://schemas.openxmlformats.org/officeDocument/2006/relationships/image" Target="media/image25.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file:///C:\Documents%25252520and%25252520Settings\Administrator\Application%25252520Data\Tencent\Users\382660789\QQ\WinTemp\RichOle\8VDVPM%252525602%2525255bSPN@E(%2525255b%2525257dH~B(73.png" TargetMode="External"/><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28"/>
    <customShpInfo spid="_x0000_s1032"/>
    <customShpInfo spid="_x0000_s1031"/>
    <customShpInfo spid="_x0000_s1034"/>
    <customShpInfo spid="_x0000_s1033"/>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16</Pages>
  <Words>2998</Words>
  <Characters>17095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Microsoft Office User</cp:lastModifiedBy>
  <cp:revision>64</cp:revision>
  <dcterms:created xsi:type="dcterms:W3CDTF">2015-11-05T08:03:00Z</dcterms:created>
  <dcterms:modified xsi:type="dcterms:W3CDTF">2018-12-02T13:48:00Z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